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《道路货物运输及站场管理规定》</w:t>
      </w:r>
    </w:p>
    <w:p>
      <w:pPr>
        <w:jc w:val="center"/>
        <w:rPr>
          <w:rFonts w:hint="eastAsia" w:ascii="宋体" w:hAnsi="宋体" w:eastAsia="宋体" w:cs="宋体"/>
          <w:b/>
          <w:bCs/>
          <w:sz w:val="36"/>
          <w:szCs w:val="36"/>
        </w:rPr>
      </w:pPr>
      <w:r>
        <w:rPr>
          <w:rFonts w:hint="eastAsia" w:ascii="宋体" w:hAnsi="宋体" w:eastAsia="宋体" w:cs="宋体"/>
          <w:b/>
          <w:bCs/>
          <w:sz w:val="36"/>
          <w:szCs w:val="36"/>
        </w:rPr>
        <w:t>（中华人民共和国交通运输部令2023年第12号）</w:t>
      </w:r>
    </w:p>
    <w:p>
      <w:pPr>
        <w:rPr>
          <w:rFonts w:hint="eastAsia" w:eastAsiaTheme="minorEastAsia"/>
          <w:lang w:eastAsia="zh-CN"/>
        </w:rPr>
      </w:pPr>
      <w:r>
        <w:rPr>
          <w:rFonts w:hint="eastAsia" w:eastAsiaTheme="minorEastAsia"/>
          <w:lang w:eastAsia="zh-CN"/>
        </w:rPr>
        <w:drawing>
          <wp:inline distT="0" distB="0" distL="114300" distR="114300">
            <wp:extent cx="5266690" cy="3238500"/>
            <wp:effectExtent l="0" t="0" r="10160" b="0"/>
            <wp:docPr id="1" name="图片 1" descr="微信图片_20231205103707_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05103707_proc"/>
                    <pic:cNvPicPr>
                      <a:picLocks noChangeAspect="1"/>
                    </pic:cNvPicPr>
                  </pic:nvPicPr>
                  <pic:blipFill>
                    <a:blip r:embed="rId4"/>
                    <a:stretch>
                      <a:fillRect/>
                    </a:stretch>
                  </pic:blipFill>
                  <pic:spPr>
                    <a:xfrm>
                      <a:off x="0" y="0"/>
                      <a:ext cx="5266690" cy="323850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36" w:lineRule="atLeast"/>
        <w:ind w:left="0" w:right="0" w:firstLine="0"/>
        <w:jc w:val="center"/>
        <w:rPr>
          <w:rStyle w:val="6"/>
          <w:rFonts w:hint="eastAsia" w:ascii="Microsoft YaHei UI" w:hAnsi="Microsoft YaHei UI" w:eastAsia="Microsoft YaHei UI" w:cs="Microsoft YaHei UI"/>
          <w:b/>
          <w:i w:val="0"/>
          <w:caps w:val="0"/>
          <w:color w:val="FF0000"/>
          <w:spacing w:val="15"/>
          <w:sz w:val="25"/>
          <w:szCs w:val="25"/>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36" w:lineRule="atLeast"/>
        <w:ind w:left="0" w:right="0" w:firstLine="0"/>
        <w:jc w:val="center"/>
        <w:rPr>
          <w:rStyle w:val="6"/>
          <w:rFonts w:hint="eastAsia" w:ascii="Microsoft YaHei UI" w:hAnsi="Microsoft YaHei UI" w:eastAsia="Microsoft YaHei UI" w:cs="Microsoft YaHei UI"/>
          <w:b/>
          <w:i w:val="0"/>
          <w:caps w:val="0"/>
          <w:color w:val="FF0000"/>
          <w:spacing w:val="15"/>
          <w:sz w:val="25"/>
          <w:szCs w:val="25"/>
          <w:bdr w:val="none" w:color="auto" w:sz="0" w:space="0"/>
          <w:shd w:val="clear" w:fill="FFFFFF"/>
        </w:rPr>
      </w:pPr>
      <w:bookmarkStart w:id="0" w:name="_GoBack"/>
      <w:r>
        <w:rPr>
          <w:rStyle w:val="6"/>
          <w:rFonts w:hint="eastAsia" w:ascii="Microsoft YaHei UI" w:hAnsi="Microsoft YaHei UI" w:eastAsia="Microsoft YaHei UI" w:cs="Microsoft YaHei UI"/>
          <w:b/>
          <w:i w:val="0"/>
          <w:caps w:val="0"/>
          <w:color w:val="FF0000"/>
          <w:spacing w:val="15"/>
          <w:sz w:val="25"/>
          <w:szCs w:val="25"/>
          <w:bdr w:val="none" w:color="auto" w:sz="0" w:space="0"/>
          <w:shd w:val="clear" w:fill="FFFFFF"/>
        </w:rPr>
        <w:t>交通运输部关于修改《道路货物运输及站场管理规定》的决定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36" w:lineRule="atLeast"/>
        <w:ind w:left="0" w:right="0" w:firstLine="0"/>
        <w:jc w:val="center"/>
        <w:rPr>
          <w:rFonts w:ascii="Microsoft YaHei UI" w:hAnsi="Microsoft YaHei UI" w:eastAsia="Microsoft YaHei UI" w:cs="Microsoft YaHei UI"/>
          <w:i w:val="0"/>
          <w:caps w:val="0"/>
          <w:spacing w:val="8"/>
          <w:sz w:val="24"/>
          <w:szCs w:val="24"/>
        </w:rPr>
      </w:pPr>
      <w:r>
        <w:rPr>
          <w:rStyle w:val="6"/>
          <w:rFonts w:hint="eastAsia" w:ascii="Microsoft YaHei UI" w:hAnsi="Microsoft YaHei UI" w:eastAsia="Microsoft YaHei UI" w:cs="Microsoft YaHei UI"/>
          <w:b/>
          <w:i w:val="0"/>
          <w:caps w:val="0"/>
          <w:color w:val="FF0000"/>
          <w:spacing w:val="15"/>
          <w:sz w:val="25"/>
          <w:szCs w:val="25"/>
          <w:bdr w:val="none" w:color="auto" w:sz="0" w:space="0"/>
          <w:shd w:val="clear" w:fill="FFFFFF"/>
        </w:rPr>
        <w:t>（中华人民共和国交通运输部令2023年第12号）</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36" w:lineRule="atLeast"/>
        <w:ind w:left="0" w:right="0" w:firstLine="0"/>
        <w:jc w:val="both"/>
        <w:rPr>
          <w:rFonts w:hint="eastAsia" w:ascii="Microsoft YaHei UI" w:hAnsi="Microsoft YaHei UI" w:eastAsia="Microsoft YaHei UI" w:cs="Microsoft YaHei UI"/>
          <w:i w:val="0"/>
          <w:caps w:val="0"/>
          <w:spacing w:val="8"/>
          <w:sz w:val="25"/>
          <w:szCs w:val="25"/>
        </w:rPr>
      </w:pPr>
      <w:r>
        <w:rPr>
          <w:rFonts w:hint="eastAsia" w:ascii="Microsoft YaHei UI" w:hAnsi="Microsoft YaHei UI" w:eastAsia="Microsoft YaHei UI" w:cs="Microsoft YaHei UI"/>
          <w:i w:val="0"/>
          <w:caps w:val="0"/>
          <w:spacing w:val="15"/>
          <w:sz w:val="25"/>
          <w:szCs w:val="25"/>
          <w:bdr w:val="none" w:color="auto" w:sz="0" w:space="0"/>
          <w:shd w:val="clear" w:fill="FFFFFF"/>
        </w:rPr>
        <w:t>《交通运输部关于修改〈道路货物运输及站场管理规定〉的决定》已于2023年11月1日经第24次部务会议通过，现予公布，自公布之日起施行。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36" w:lineRule="atLeast"/>
        <w:ind w:left="0" w:right="0" w:firstLine="0"/>
        <w:jc w:val="right"/>
        <w:rPr>
          <w:rFonts w:hint="eastAsia" w:ascii="Microsoft YaHei UI" w:hAnsi="Microsoft YaHei UI" w:eastAsia="Microsoft YaHei UI" w:cs="Microsoft YaHei UI"/>
          <w:i w:val="0"/>
          <w:caps w:val="0"/>
          <w:spacing w:val="8"/>
          <w:sz w:val="25"/>
          <w:szCs w:val="25"/>
        </w:rPr>
      </w:pPr>
      <w:r>
        <w:rPr>
          <w:rFonts w:hint="eastAsia" w:ascii="Microsoft YaHei UI" w:hAnsi="Microsoft YaHei UI" w:eastAsia="Microsoft YaHei UI" w:cs="Microsoft YaHei UI"/>
          <w:i w:val="0"/>
          <w:caps w:val="0"/>
          <w:spacing w:val="15"/>
          <w:sz w:val="25"/>
          <w:szCs w:val="25"/>
          <w:bdr w:val="none" w:color="auto" w:sz="0" w:space="0"/>
          <w:shd w:val="clear" w:fill="FFFFFF"/>
        </w:rPr>
        <w:t>部   长  李小鹏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36" w:lineRule="atLeast"/>
        <w:ind w:left="0" w:right="0" w:firstLine="0"/>
        <w:jc w:val="right"/>
        <w:rPr>
          <w:rFonts w:hint="eastAsia" w:ascii="Microsoft YaHei UI" w:hAnsi="Microsoft YaHei UI" w:eastAsia="Microsoft YaHei UI" w:cs="Microsoft YaHei UI"/>
          <w:i w:val="0"/>
          <w:caps w:val="0"/>
          <w:spacing w:val="15"/>
          <w:sz w:val="25"/>
          <w:szCs w:val="25"/>
          <w:bdr w:val="none" w:color="auto" w:sz="0" w:space="0"/>
          <w:shd w:val="clear" w:fill="FFFFFF"/>
        </w:rPr>
      </w:pPr>
      <w:r>
        <w:rPr>
          <w:rFonts w:hint="eastAsia" w:ascii="Microsoft YaHei UI" w:hAnsi="Microsoft YaHei UI" w:eastAsia="Microsoft YaHei UI" w:cs="Microsoft YaHei UI"/>
          <w:i w:val="0"/>
          <w:caps w:val="0"/>
          <w:spacing w:val="15"/>
          <w:sz w:val="25"/>
          <w:szCs w:val="25"/>
          <w:bdr w:val="none" w:color="auto" w:sz="0" w:space="0"/>
          <w:shd w:val="clear" w:fill="FFFFFF"/>
        </w:rPr>
        <w:t>2023年11月10日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36" w:lineRule="atLeast"/>
        <w:ind w:left="0" w:right="0" w:firstLine="0"/>
        <w:jc w:val="center"/>
        <w:rPr>
          <w:rFonts w:hint="eastAsia" w:ascii="宋体" w:hAnsi="宋体" w:eastAsia="宋体" w:cs="宋体"/>
          <w:b/>
          <w:bCs/>
          <w:i w:val="0"/>
          <w:caps w:val="0"/>
          <w:color w:val="FF0000"/>
          <w:spacing w:val="15"/>
          <w:sz w:val="32"/>
          <w:szCs w:val="32"/>
          <w:bdr w:val="none" w:color="auto" w:sz="0" w:space="0"/>
          <w:shd w:val="clear" w:fill="FFFFFF"/>
        </w:rPr>
      </w:pPr>
      <w:r>
        <w:rPr>
          <w:rFonts w:hint="eastAsia" w:ascii="宋体" w:hAnsi="宋体" w:eastAsia="宋体" w:cs="宋体"/>
          <w:b/>
          <w:bCs/>
          <w:i w:val="0"/>
          <w:caps w:val="0"/>
          <w:color w:val="FF0000"/>
          <w:spacing w:val="15"/>
          <w:sz w:val="32"/>
          <w:szCs w:val="32"/>
          <w:bdr w:val="none" w:color="auto" w:sz="0" w:space="0"/>
          <w:shd w:val="clear" w:fill="FFFFFF"/>
        </w:rPr>
        <w:t>交通运输部关于修改《道路货物运输及站场管理规定》的决定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交通运输部决定对《道路货物运输及站场管理规定》（交通运输部令2022年第30号）作如下修改：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一、将第六十一条修改为：“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（一）未按规定取得道路货物运输经营许可，擅自从事道路普通货物运输经营的；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（二）使用失效、伪造、变造、被注销等无效的道路运输经营许可证件从事道路普通货物运输经营的；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（三）超越许可的事项，从事道路普通货物运输经营的。”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二、删去第六十三条第三款。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三、将第六十六条中的“处1万元以上3万元以下的罚款”修改为“处3000元以上3万元以下的罚款”。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本决定自公布之日起施行。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《道路货物运输及站场管理规定》根据本决定作相应修正，重新公布。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道路货物运输及站场管理规定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（2005年6月16日交通部发布  根据2008年7月23日《交通运输部关于修改〈道路货物运输及站场管理规定〉的决定》第一次修正  根据2009年4月20日《交通运输部关于修改〈道路货物运输及站场管理规定〉的决定》第二次修正  根据2012年3月14日《交通运输部关于修改〈道路货物运输及站场管理规定〉的决定》第三次修正  根据2016年4月11日《交通运输部关于修改〈道路货物运输及站场管理规定〉的决定》第四次修正  根据2019年6月20日《交通运输部关于修改〈道路货物运输及站场管理规定〉的决定》第五次修正 根据2022年9月26日《交通运输部关于修改〈道路货物运输及站场管理规定〉的决定》第六次修正  根据2023年11月10日《交通运输部关于修改〈道路货物运输及站场管理规定〉的决定》第七次修正）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r>
        <w:rPr>
          <w:rFonts w:hint="eastAsia" w:ascii="宋体" w:hAnsi="宋体" w:eastAsia="宋体" w:cs="宋体"/>
          <w:b/>
          <w:bCs/>
          <w:i w:val="0"/>
          <w:caps w:val="0"/>
          <w:spacing w:val="15"/>
          <w:sz w:val="21"/>
          <w:szCs w:val="21"/>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第一条　为规范道路货物运输和道路货物运输站（场）经营活动，维护道路货物运输市场秩序，保障道路货物运输安全，保护道路货物运输和道路货物运输站（场）有关各方当事人的合法权益，根据《中华人民共和国道路运输条例》及有关法律、行政法规的规定，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第二条　从事道路货物运输经营和道路货物运输站（场）经营的，应当遵守本规定。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本规定所称道路货物运输经营，是指为社会提供公共服务、具有商业性质的道路货物运输活动。道路货物运输包括道路普通货运、道路货物专用运输、道路大型物件运输和道路危险货物运输。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本规定所称道路货物专用运输，是指使用集装箱、冷藏保鲜设备、罐式容器等专用车辆进行的货物运输。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本规定所称道路货物运输站（场）（以下简称货运站），是指以场地设施为依托，为社会提供有偿服务的具有仓储、保管、配载、信息服务、装卸、理货等功能的综合货运站（场）、零担货运站、集装箱中转站、物流中心等经营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第三条　道路货物运输和货运站经营者应当依法经营，诚实信用，公平竞争。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道路货物运输管理应当公平、公正、公开和便民。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第四条　鼓励道路货物运输实行集约化、网络化经营。鼓励采用集装箱、封闭厢式车和多轴重型车运输。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第五条　交通运输部主管全国道路货物运输和货运站管理工作。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县级以上地方人民政府交通运输主管部门（以下简称交通运输主管部门）负责本行政区域的道路货物运输和货运站管理工作。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r>
        <w:rPr>
          <w:rFonts w:hint="eastAsia" w:ascii="宋体" w:hAnsi="宋体" w:eastAsia="宋体" w:cs="宋体"/>
          <w:b/>
          <w:bCs/>
          <w:i w:val="0"/>
          <w:caps w:val="0"/>
          <w:spacing w:val="15"/>
          <w:sz w:val="21"/>
          <w:szCs w:val="21"/>
          <w:bdr w:val="none" w:color="auto" w:sz="0" w:space="0"/>
          <w:shd w:val="clear" w:fill="FFFFFF"/>
        </w:rPr>
        <w:t>第二章　经营许可和备案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第六条　申请从事道路货物运输经营的，应当具备下列条件：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（一）有与其经营业务相适应并经检测合格的运输车辆：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1.车辆技术要求应当符合《道路运输车辆技术管理规定》有关规定。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2.车辆其他要求：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（1）从事大型物件运输经营的，应当具有与所运输大型物件相适应的超重型车组；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（2）从事冷藏保鲜、罐式容器等专用运输的，应当具有与运输货物相适应的专用容器、设备、设施，并固定在专用车辆上；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（3）从事集装箱运输的，车辆还应当有固定集装箱的转锁装置。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（二）有符合规定条件的驾驶人员：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1.取得与驾驶车辆相应的机动车驾驶证；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2.年龄不超过60周岁；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3.经设区的市级交通运输主管部门对有关道路货物运输法规、机动车维修和货物及装载保管基本知识考试合格，并取得从业资格证（使用总质量4500千克及以下普通货运车辆的驾驶人员除外）。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（三）有健全的安全生产管理制度，包括安全生产责任制度、安全生产业务操作规程、安全生产监督检查制度、驾驶员和车辆安全生产管理制度等。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第七条　从事货运站经营的，应当具备下列条件：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（一）有与其经营规模相适应的货运站房、生产调度办公室、信息管理中心、仓库、仓储库棚、场地和道路等设施，并经有关部门组织的工程竣工验收合格；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（二）有与其经营规模相适应的安全、消防、装卸、通讯、计量等设备；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（三）有与其经营规模、经营类别相适应的管理人员和专业技术人员；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（四）有健全的业务操作规程和安全生产管理制度。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第八条 申请从事道路货物运输经营的，应当依法向市场监督管理部门办理有关登记手续后，向县级交通运输主管部门提出申请，并提供以下材料：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（一）《道路货物运输经营申请表》（见附件1）；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（二）负责人身份证明，经办人的身份证明和委托书；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（三）机动车辆行驶证、车辆技术等级评定结论复印件；拟投入运输车辆的承诺书，承诺书应当包括车辆数量、类型、技术性能、投入时间等内容；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（四）聘用或者拟聘用驾驶员的机动车驾驶证、从业资格证及其复印件；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（五）安全生产管理制度文本；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（六）法律、法规规定的其他材料。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第九条　从事货运站经营的，应当依法向市场监督管理部门办理有关登记手续后，最迟不晚于开始货运站经营活动的15日内，向所在地县级交通运输主管部门备案，并提供以下材料，保证材料真实、完整、有效：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（一）《道路货物运输站（场）经营备案表》（见附件2）；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（二）负责人身份证明，经办人的身份证明和委托书；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（三）经营货运站的土地、房屋的合法证明；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（四）货运站竣工验收证明；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（五）与业务相适应的专业人员和管理人员的身份证明、专业证书；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（六）业务操作规程和安全生产管理制度文本。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第十条　交通运输主管部门应当按照《中华人民共和国道路运输条例》《交通行政许可实施程序规定》和本规定规范的程序实施道路货物运输经营的行政许可。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第十一条　交通运输主管部门对道路货运经营申请予以受理的，应当自受理之日起20日内作出许可或者不予许可的决定。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第十二条　交通运输主管部门对符合法定条件的道路货物运输经营申请作出准予行政许可决定的，应当出具《道路货物运输经营行政许可决定书》（见附件3），明确许可事项。在10日内向被许可人颁发《道路运输经营许可证》，在《道路运输经营许可证》上注明经营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对道路货物运输经营不予许可的，应当向申请人出具《不予交通行政许可决定书》。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第十三条 交通运输主管部门收到货运站经营备案材料后，对材料齐全且符合要求的，应当予以备案并编号归档；对材料不全或者不符合要求的，应当场或者自收到备案材料之日起5日内一次性书面通知备案人需要补充的全部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交通运输主管部门应当向社会公布并及时更新已备案的货运站名单，便于社会查询和监督。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第十四条　被许可人应当按照承诺书的要求投入运输车辆。购置车辆或者已有车辆经交通运输主管部门核实并符合条件的，交通运输主管部门向投入运输的车辆配发《道路运输证》。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第十五条　使用总质量4500千克及以下普通货运车辆从事普通货运经营的，无需按照本规定申请取得《道路运输经营许可证》及《道路运输证》。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第十六条　道路货物运输经营者设立子公司的，应当向设立地的交通运输主管部门申请经营许可；设立分公司的，应当向设立地的交通运输主管部门报备。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第十七条　从事货运代理（代办）等货运相关服务的经营者，应当依法到市场监督管理部门办理有关登记手续，并持有关登记证件到设立地的交通运输主管部门备案。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第十八条　道路货物运输和货运站经营者需要终止经营的，应当在终止经营之日30日前告知原许可或者备案的交通运输主管部门，并按照规定办理有关注销手续。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第十九条　道路货物运输经营者变更许可事项、扩大经营范围的，按本章有关许可规定办理。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道路货物运输经营者变更名称、地址等，应当向作出原许可决定的交通运输主管部门备案。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货运站名称、经营场所等备案事项发生变化的，应当向原办理备案的交通运输主管部门办理备案变更。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r>
        <w:rPr>
          <w:rFonts w:hint="eastAsia" w:ascii="宋体" w:hAnsi="宋体" w:eastAsia="宋体" w:cs="宋体"/>
          <w:b/>
          <w:bCs/>
          <w:i w:val="0"/>
          <w:caps w:val="0"/>
          <w:spacing w:val="15"/>
          <w:sz w:val="21"/>
          <w:szCs w:val="21"/>
          <w:bdr w:val="none" w:color="auto" w:sz="0" w:space="0"/>
          <w:shd w:val="clear" w:fill="FFFFFF"/>
        </w:rPr>
        <w:t>第三章 货运经营管理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第二十条　道路货物运输经营者应当按照《道路运输经营许可证》核定的经营范围从事货物运输经营，不得转让、出租道路运输经营许可证件。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第二十一条　道路货物运输经营者应当对从业人员进行经常性的安全、职业道德教育和业务知识、操作规程培训。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第二十二条　道路货物运输经营者应当按照国家有关规定在其重型货运车辆、牵引车上安装、使用行驶记录仪,并采取有效措施，防止驾驶人员连续驾驶时间超过4个小时。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第二十三条　道路货物运输经营者应当要求其聘用的车辆驾驶员随车携带按照规定要求取得的《道路运输证》。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《道路运输证》不得转让、出租、涂改、伪造。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第二十四条　道路货物运输经营者应当聘用按照规定要求持有从业资格证的驾驶人员。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第二十五条　营运驾驶员应当按照规定驾驶与其从业资格类别相符的车辆。驾驶营运车辆时，应当随身携带按照规定要求取得的从业资格证。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第二十六条　运输的货物应当符合货运车辆核定的载质量，载物的长、宽、高不得违反装载要求。禁止货运车辆违反国家有关规定超限、超载运输。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禁止使用货运车辆运输旅客。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第二十七条　道路货物运输经营者运输大型物件，应当制定道路运输组织方案。涉及超限运输的应当按照交通运输部颁布的《超限运输车辆行驶公路管理规定》办理相应的审批手续。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第二十八条　从事大型物件运输的车辆，应当按照规定装置统一的标志和悬挂标志旗；夜间行驶和停车休息时应当设置标志灯。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第二十九条　道路货物运输经营者不得运输法律、行政法规禁止运输的货物。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道路货物运输经营者在受理法律、行政法规规定限运、凭证运输的货物时，应当查验并确认有关手续齐全有效后方可运输。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货物托运人应当按照有关法律、行政法规的规定办理限运、凭证运输手续。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第三十条　道路货物运输经营者不得采取不正当手段招揽货物、垄断货源。不得阻碍其他货运经营者开展正常的运输经营活动。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道路货物运输经营者应当采取有效措施，防止货物变质、腐烂、短少或者损失。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第三十一条　道路货物运输经营者和货物托运人应当按照《中华人民共和国民法典》的要求，订立道路货物运输合同。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鼓励道路货物运输经营者采用电子合同、电子运单等信息化技术，提升运输管理水平。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第三十二条　国家鼓励实行封闭式运输。道路货物运输经营者应当采取有效的措施，防止货物脱落、扬撒等情况发生。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第三十三条　道路货物运输经营者应当制定有关交通事故、自然灾害、公共卫生以及其他突发公共事件的道路运输应急预案。应急预案应当包括报告程序、应急指挥、应急车辆和设备的储备以及处置措施等内容。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第三十四条　发生交通事故、自然灾害、公共卫生以及其他突发公共事件，道路货物运输经营者应当服从县级以上人民政府或者有关部门的统一调度、指挥。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第三十五条　道路货物运输经营者应当严格遵守国家有关价格法律、法规和规章的规定，不得恶意压价竞争。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r>
        <w:rPr>
          <w:rFonts w:hint="eastAsia" w:ascii="宋体" w:hAnsi="宋体" w:eastAsia="宋体" w:cs="宋体"/>
          <w:b/>
          <w:bCs/>
          <w:i w:val="0"/>
          <w:caps w:val="0"/>
          <w:spacing w:val="15"/>
          <w:sz w:val="21"/>
          <w:szCs w:val="21"/>
          <w:bdr w:val="none" w:color="auto" w:sz="0" w:space="0"/>
          <w:shd w:val="clear" w:fill="FFFFFF"/>
        </w:rPr>
        <w:t>第四章　货运站经营管理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第三十六条　货运站经营者应当按照国家有关标准运营，不得随意改变货运站用途和服务功能。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第三十七条　货运站经营者应当依法加强安全管理，完善安全生产条件，健全和落实安全生产责任制。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货运站经营者应当对出站车辆进行安全检查，防止超载车辆或者未经安全检查的车辆出站，保证安全生产。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第三十八条　货运站经营者应当按照货物的性质、保管要求进行分类存放，保证货物完好无损，不得违规存放危险货物。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第三十九条　货物运输包装应当按照国家规定的货物运输包装标准作业，包装物和包装技术、质量要符合运输要求。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第四十条　货运站经营者应当按照规定的业务操作规程进行货物的搬运装卸。搬运装卸作业应当轻装、轻卸，堆放整齐，防止混杂、撒漏、破损，严禁有毒、易污染物品与食品混装。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第四十一条　货运站经营者应当严格执行价格规定，在经营场所公布收费项目和收费标准。严禁乱收费。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第四十二条　进入货运站经营的经营业户及车辆，经营手续必须齐全。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货运站经营者应当公平对待使用货运站的道路货物运输经营者，禁止无证经营的车辆进站从事经营活动，无正当理由不得拒绝道路货物运输经营者进站从事经营活动。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第四十三条　货运站经营者不得垄断货源、抢装货物、扣押货物。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第四十四条　货运站要保持清洁卫生，各项服务标志醒目。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第四十五条　货运站经营者经营配载服务应当坚持自愿原则，提供的货源信息和运力信息应当真实、准确。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第四十六条　货运站经营者不得超限、超载配货，不得为无道路运输经营许可证或证照不全者提供服务；不得违反国家有关规定，为运输车辆装卸国家禁运、限运的物品。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第四十七条　货运站经营者应当制定有关突发公共事件的应急预案。应急预案应当包括报告程序、应急指挥、应急车辆和设备的储备以及处置措施等内容。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第四十八条　货运站经营者应当建立和完善各类台账和档案，并按要求报送有关信息。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r>
        <w:rPr>
          <w:rFonts w:hint="eastAsia" w:ascii="宋体" w:hAnsi="宋体" w:eastAsia="宋体" w:cs="宋体"/>
          <w:b/>
          <w:bCs/>
          <w:i w:val="0"/>
          <w:caps w:val="0"/>
          <w:spacing w:val="15"/>
          <w:sz w:val="21"/>
          <w:szCs w:val="21"/>
          <w:bdr w:val="none" w:color="auto" w:sz="0" w:space="0"/>
          <w:shd w:val="clear" w:fill="FFFFFF"/>
        </w:rPr>
        <w:t>第五章 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第四十九条　交通运输主管部门应当加强对道路货物运输经营和货运站经营活动的监督检查。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交通运输主管部门工作人员应当严格按照职责权限和法定程序进行监督检查。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第五十条　交通运输主管部门应当定期对配发《道路运输证》的货运车辆进行审验，每年审验一次。审验内容包括车辆技术等级评定情况、车辆结构及尺寸变动情况和违章记录等。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审验符合要求的，交通运输主管部门在《道路运输证》上做好审验记录；不符合要求的，应当责令限期改正或者办理变更手续。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第五十一条　交通运输主管部门及其工作人员应当重点在货运站、货物集散地对道路货物运输、货运站经营活动实施监督检查。此外，根据管理需要，可以在公路路口实施监督检查，但不得随意拦截正常行驶的道路运输车辆，不得双向拦截车辆进行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第五十二条　交通运输主管部门的工作人员实施监督检查时，应当有2名以上人员参加，并向当事人出示行政执法证件。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第五十三条　交通运输主管部门的工作人员可以向被检查单位和个人了解情况，查阅和复制有关材料。但是，应当保守被调查单位和个人的商业秘密。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被监督检查的单位和个人应当接受交通运输主管部门及其工作人员依法实施的监督检查，如实提供有关情况或者资料。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第五十四条　交通运输主管部门的工作人员在货运站、货物集散地实施监督检查过程中，发现货运车辆有超载行为的，应当立即予以制止，装载符合标准后方可放行。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第五十五条　取得道路货物运输经营许可的道路货物运输经营者在许可的交通运输主管部门管辖区域外违法从事经营活动的，违法行为发生地的交通运输主管部门应当依法将当事人的违法事实、处罚结果记录到《道路运输证》上，并抄告作出道路运输经营许可的交通运输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第五十六条　道路货物运输经营者违反本规定的，交通运输主管部门在作出行政处罚决定的过程中，可以按照《中华人民共和国行政处罚法》的规定将其违法证据先行登记保存。作出行政处罚决定后，道路货物运输经营者拒不履行的，作出行政处罚决定的交通运输主管部门可以将其拒不履行行政处罚决定的事实通知违法车辆车籍所在地交通运输主管部门，作为能否通过车辆年度审验和决定质量信誉考核结果的重要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第五十七条　交通运输主管部门的工作人员在实施道路运输监督检查过程中，对没有《道路运输证》又无法当场提供其他有效证明的货运车辆可以予以暂扣，并出具《道路运输车辆暂扣凭证》（见附件4）。对暂扣车辆应当妥善保管，不得使用，不得收取或者变相收取保管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违法当事人应当在暂扣凭证规定时间内到指定地点接受处理。逾期不接受处理的，交通运输主管部门可依法作出处罚决定，并将处罚决定书送达当事人。当事人无正当理由逾期不履行处罚决定的，交通运输主管部门可申请人民法院强制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第五十八条 交通运输主管部门在实施道路运输监督检查过程中，发现取得道路货物运输经营许可的道路货物运输经营者不再具备开业要求的安全生产条件的，应当由原许可机关撤销原许可。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第五十九条　有下列行为之一的，由交通运输主管部门责令限期整改，整改不合格的，予以公示：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（一）没有按照国家有关规定在货运车辆上安装符合标准的具有行驶记录功能的卫星定位装置的；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（二）大型物件运输车辆不按规定悬挂、标明运输标志的；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（三）发生公共突发性事件，不接受当地政府统一调度安排的；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（四）因配载造成超限、超载的；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（五）运输没有限运证明物资的；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（六）未查验禁运、限运物资证明，配载禁运、限运物资的。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第六十条 交通运输主管部门应当将道路货物运输及货运站经营者和从业人员的违法行为记入信用记录，并依照有关法律、行政法规的规定予以公示。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r>
        <w:rPr>
          <w:rFonts w:hint="eastAsia" w:ascii="宋体" w:hAnsi="宋体" w:eastAsia="宋体" w:cs="宋体"/>
          <w:b/>
          <w:bCs/>
          <w:i w:val="0"/>
          <w:caps w:val="0"/>
          <w:spacing w:val="15"/>
          <w:sz w:val="21"/>
          <w:szCs w:val="21"/>
          <w:bdr w:val="none" w:color="auto" w:sz="0" w:space="0"/>
          <w:shd w:val="clear" w:fill="FFFFFF"/>
        </w:rPr>
        <w:t>第六章 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第六十一条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（一）未按规定取得道路货物运输经营许可，擅自从事道路普通货物运输经营的；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（二）使用失效、伪造、变造、被注销等无效的道路运输经营许可证件从事道路普通货物运输经营的；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（三）超越许可的事项，从事道路普通货物运输经营的。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第六十二条　违反本规定，道路货物运输经营者非法转让、出租道路运输经营许可证件的，由交通运输主管部门责令停止违法行为，收缴有关证件，处2000元以上1万元以下的罚款；有违法所得的，没收违法所得。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第六十三条　违反本规定，取得道路货物运输经营许可的道路货物运输经营者使用无《道路运输证》的车辆参加普通货物运输的，由交通运输主管部门责令改正，处1000元以上3000元以下的罚款。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违反前款规定使用无《道路运输证》的车辆参加危险货物运输的，由交通运输主管部门责令改正，处3000元以上1万元以下的罚款。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第六十四条　违反本规定，道路货物运输经营者有下列情形之一的，由交通运输主管部门责令改正，处1000元以上3000元以下的罚款；情节严重的，由原许可机关吊销道路运输经营许可证或者吊销其相应的经营范围：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（一）强行招揽货物的；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（二）没有采取必要措施防止货物脱落、扬撒的。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第六十五条　从事货运站经营，未按规定进行备案的，由交通运输主管部门责令改正；拒不改正的，处5000元以上2万元以下的罚款。备案时提供虚假材料情节严重的，其直接负责的主管人员和其他直接责任人员5年内不得从事原备案的业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第六十六条　违反本规定，货运站经营者允许无证经营的车辆进站从事经营活动以及超载车辆、未经安全检查的车辆出站或者无正当理由拒绝道路运输车辆进站从事经营活动的，由交通运输主管部门责令改正，处3000元以上3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第六十七条　违反本规定，货运站经营者擅自改变货运站的用途和服务功能，由交通运输主管部门责令改正；拒不改正的，处3000元的罚款；有违法所得的，没收违法所得。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第六十八条　交通运输主管部门的工作人员违反本规定，有下列情形之一的，依法给予相应的行政处分；构成犯罪的，依法追究刑事责任：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（一）不依照本规定规定的条件、程序和期限实施行政许可或者备案的；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（二）参与或者变相参与道路货物运输和货运站经营的；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（三）发现违法行为不及时查处的；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（四）违反规定拦截、检查正常行驶的道路运输车辆的；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（五）违法扣留运输车辆、《道路运输证》的；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（六）索取、收受他人财物，或者谋取其他利益的；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（七）其他违法行为。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2" w:firstLineChars="200"/>
        <w:jc w:val="left"/>
        <w:textAlignment w:val="auto"/>
        <w:rPr>
          <w:rFonts w:hint="eastAsia" w:ascii="宋体" w:hAnsi="宋体" w:eastAsia="宋体" w:cs="宋体"/>
          <w:b/>
          <w:bCs/>
          <w:i w:val="0"/>
          <w:caps w:val="0"/>
          <w:spacing w:val="15"/>
          <w:sz w:val="21"/>
          <w:szCs w:val="21"/>
          <w:bdr w:val="none" w:color="auto" w:sz="0" w:space="0"/>
          <w:shd w:val="clear" w:fill="FFFFFF"/>
        </w:rPr>
      </w:pPr>
      <w:r>
        <w:rPr>
          <w:rFonts w:hint="eastAsia" w:ascii="宋体" w:hAnsi="宋体" w:eastAsia="宋体" w:cs="宋体"/>
          <w:b/>
          <w:bCs/>
          <w:i w:val="0"/>
          <w:caps w:val="0"/>
          <w:spacing w:val="15"/>
          <w:sz w:val="21"/>
          <w:szCs w:val="21"/>
          <w:bdr w:val="none" w:color="auto" w:sz="0" w:space="0"/>
          <w:shd w:val="clear" w:fill="FFFFFF"/>
        </w:rPr>
        <w:t>附   则</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Chars="200" w:right="0" w:rightChars="0"/>
        <w:jc w:val="left"/>
        <w:textAlignment w:val="auto"/>
        <w:rPr>
          <w:rFonts w:hint="eastAsia" w:ascii="宋体" w:hAnsi="宋体" w:eastAsia="宋体" w:cs="宋体"/>
          <w:b/>
          <w:bCs/>
          <w:i w:val="0"/>
          <w:caps w:val="0"/>
          <w:spacing w:val="15"/>
          <w:sz w:val="21"/>
          <w:szCs w:val="2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第六十九条　道路货物运输经营者从事国际道路货物运输经营、危险货物运输活动，除一般行为规范适用本规定外，有关从业条件等特殊要求应当适用交通运输部制定的《国际道路运输管理规定》《道路危险货物运输管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第七十条　交通运输主管部门依照规定发放道路货物运输经营许可证件和《道路运输证》，可以收取工本费。工本费的具体收费标准由省级人民政府财政、价格主管部门会同同级交通运输主管部门核定。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r>
        <w:rPr>
          <w:rFonts w:hint="eastAsia" w:ascii="宋体" w:hAnsi="宋体" w:eastAsia="宋体" w:cs="宋体"/>
          <w:i w:val="0"/>
          <w:caps w:val="0"/>
          <w:spacing w:val="15"/>
          <w:sz w:val="21"/>
          <w:szCs w:val="21"/>
          <w:bdr w:val="none" w:color="auto" w:sz="0" w:space="0"/>
          <w:shd w:val="clear" w:fill="FFFFFF"/>
        </w:rPr>
        <w:t>第七十一条　本规定自2005年8月1日起施行。交通部1993年5月19日发布的《道路货物运输业户开业技术经济条件（试行）》（交运发〔1993〕531号）、1996年12月2日发布的《道路零担货物运输管理办法》（交公路发〔1996〕1039号）、1997年5月22日发布的《道路货物运单使用和管理办法》（交通部令1997年第4号）、2001年4月5日发布的《道路货物运输企业经营资质管理规定（试行）》（交公路发〔2001〕154号）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76" w:lineRule="atLeast"/>
        <w:ind w:left="0" w:right="0" w:firstLine="480" w:firstLineChars="200"/>
        <w:jc w:val="left"/>
        <w:textAlignment w:val="auto"/>
        <w:rPr>
          <w:rFonts w:hint="eastAsia" w:ascii="宋体" w:hAnsi="宋体" w:eastAsia="宋体" w:cs="宋体"/>
          <w:i w:val="0"/>
          <w:caps w:val="0"/>
          <w:spacing w:val="15"/>
          <w:sz w:val="21"/>
          <w:szCs w:val="21"/>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336" w:lineRule="atLeast"/>
        <w:ind w:left="0" w:right="0" w:firstLine="0"/>
        <w:jc w:val="left"/>
        <w:rPr>
          <w:rFonts w:hint="eastAsia" w:ascii="宋体" w:hAnsi="宋体" w:eastAsia="宋体" w:cs="宋体"/>
          <w:i w:val="0"/>
          <w:caps w:val="0"/>
          <w:spacing w:val="15"/>
          <w:sz w:val="21"/>
          <w:szCs w:val="21"/>
          <w:bdr w:val="none" w:color="auto" w:sz="0" w:space="0"/>
          <w:shd w:val="clear" w:fill="FFFFFF"/>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895D95"/>
    <w:multiLevelType w:val="singleLevel"/>
    <w:tmpl w:val="D3895D95"/>
    <w:lvl w:ilvl="0" w:tentative="0">
      <w:start w:val="7"/>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9236F"/>
    <w:rsid w:val="3EB9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2023-12-05T02:35:00Z</dcterms:created>
  <dc:creator>Administrator</dc:creator>
  <cp:lastModifiedBy>Administrator</cp:lastModifiedBy>
  <dcterms:modified xsi:type="dcterms:W3CDTF">2023-12-05T02:48:42Z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