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before="0" w:after="0" w:line="360" w:lineRule="auto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32"/>
          <w:highlight w:val="none"/>
        </w:rPr>
        <w:t>4</w:t>
      </w:r>
      <w:r>
        <w:rPr>
          <w:rFonts w:hint="eastAsia" w:ascii="宋体" w:hAnsi="宋体"/>
          <w:sz w:val="28"/>
          <w:szCs w:val="32"/>
          <w:highlight w:val="none"/>
          <w:lang w:val="en-US" w:eastAsia="zh-CN"/>
        </w:rPr>
        <w:t>.</w:t>
      </w:r>
      <w:r>
        <w:rPr>
          <w:rFonts w:hint="eastAsia" w:ascii="宋体" w:hAnsi="宋体"/>
          <w:sz w:val="28"/>
          <w:szCs w:val="32"/>
          <w:highlight w:val="none"/>
        </w:rPr>
        <w:t>周边环境</w:t>
      </w:r>
    </w:p>
    <w:p>
      <w:pPr>
        <w:ind w:firstLine="56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/>
          <w:sz w:val="28"/>
          <w:szCs w:val="28"/>
          <w:u w:val="single"/>
        </w:rPr>
        <w:t>矿山不在国家划定的自然保护区、重点风景区,也不在历史文物和名胜古迹保护区内,矿区周边情况如下:</w:t>
      </w:r>
    </w:p>
    <w:p>
      <w:pPr>
        <w:ind w:firstLine="56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/>
          <w:sz w:val="28"/>
          <w:szCs w:val="28"/>
          <w:u w:val="single"/>
        </w:rPr>
        <w:t>经现场检查,矿山位于两山之间,矿区由中部为山谷分为南北两个采区,有新桥镇至杨家山村民小组的简易公路从矿区中部山谷中通过,矿区中部的道路北侧有少量农田。</w:t>
      </w:r>
    </w:p>
    <w:p>
      <w:pPr>
        <w:ind w:firstLine="56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/>
          <w:sz w:val="28"/>
          <w:szCs w:val="28"/>
          <w:u w:val="single"/>
        </w:rPr>
        <w:t>矿区南侧为楚雄矿冶郝家河铜矿矿区范围约300m,距离郝家河铜矿选厂距离约640m,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村民聚居地距离矿区边界约60m,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该居民区已被该企业租下（详见附件租房协议）</w:t>
      </w:r>
      <w:r>
        <w:rPr>
          <w:rFonts w:ascii="宋体" w:hAnsi="宋体" w:cs="宋体"/>
          <w:sz w:val="28"/>
          <w:szCs w:val="28"/>
          <w:u w:val="single"/>
        </w:rPr>
        <w:t>。矿区东北侧240m处为一尾矿库,矿区东南侧为郝家河铜矿辅助用房。矿区北侧近区域均为山林地,矿区东側主要为农田和山地等,植被发育较好。</w:t>
      </w:r>
    </w:p>
    <w:p>
      <w:pPr>
        <w:ind w:firstLine="56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ascii="宋体" w:hAnsi="宋体" w:cs="宋体"/>
          <w:sz w:val="28"/>
          <w:szCs w:val="28"/>
          <w:u w:val="single"/>
        </w:rPr>
        <w:t>除以上设施外,矿区周边再无其他工矿企业和居民区,矿区位置相对独立,周边环境相对简单。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u w:val="single"/>
          <w:lang w:val="en-US" w:eastAsia="zh-CN"/>
        </w:rPr>
        <w:t>周边关系见下图：</w:t>
      </w:r>
    </w:p>
    <w:p>
      <w:pPr>
        <w:bidi w:val="0"/>
        <w:rPr>
          <w:rFonts w:hint="eastAsia"/>
        </w:rPr>
      </w:pPr>
    </w:p>
    <w:tbl>
      <w:tblPr>
        <w:tblStyle w:val="19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3" w:hRule="atLeast"/>
        </w:trPr>
        <w:tc>
          <w:tcPr>
            <w:tcW w:w="84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729480" cy="5528945"/>
                  <wp:effectExtent l="0" t="0" r="10160" b="3175"/>
                  <wp:docPr id="12" name="图片 12" descr="F:\兴宏建材厂\兴宏建材石场安全现状评价\资料图\卫星图.jpg卫星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F:\兴宏建材厂\兴宏建材石场安全现状评价\资料图\卫星图.jpg卫星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480" cy="552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480" w:type="dxa"/>
            <w:noWrap w:val="0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ascii="宋体" w:hAnsi="宋体"/>
                <w:b w:val="0"/>
                <w:bCs/>
                <w:snapToGrid w:val="0"/>
                <w:color w:val="auto"/>
                <w:kern w:val="0"/>
                <w:sz w:val="24"/>
              </w:rPr>
              <w:t>图</w:t>
            </w:r>
            <w:r>
              <w:rPr>
                <w:rFonts w:hint="eastAsia" w:ascii="宋体" w:hAnsi="宋体"/>
                <w:b w:val="0"/>
                <w:bCs/>
                <w:snapToGrid w:val="0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 w:val="0"/>
                <w:bCs/>
                <w:snapToGrid w:val="0"/>
                <w:color w:val="auto"/>
                <w:kern w:val="0"/>
                <w:sz w:val="24"/>
              </w:rPr>
              <w:t xml:space="preserve"> 周边</w:t>
            </w:r>
            <w:r>
              <w:rPr>
                <w:rFonts w:hint="eastAsia" w:ascii="宋体" w:hAnsi="宋体"/>
                <w:b w:val="0"/>
                <w:bCs/>
                <w:snapToGrid w:val="0"/>
                <w:color w:val="auto"/>
                <w:kern w:val="0"/>
                <w:sz w:val="24"/>
              </w:rPr>
              <w:t>关系</w:t>
            </w:r>
            <w:r>
              <w:rPr>
                <w:rFonts w:ascii="宋体" w:hAnsi="宋体"/>
                <w:b w:val="0"/>
                <w:bCs/>
                <w:snapToGrid w:val="0"/>
                <w:color w:val="auto"/>
                <w:kern w:val="0"/>
                <w:sz w:val="24"/>
              </w:rPr>
              <w:t>示意图</w:t>
            </w:r>
          </w:p>
        </w:tc>
      </w:tr>
    </w:tbl>
    <w:p>
      <w:pPr>
        <w:pStyle w:val="15"/>
        <w:spacing w:before="0" w:after="0" w:line="360" w:lineRule="auto"/>
        <w:rPr>
          <w:rFonts w:hint="eastAsia" w:ascii="宋体" w:hAnsi="宋体"/>
          <w:sz w:val="28"/>
          <w:szCs w:val="32"/>
          <w:highlight w:val="red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Toc256599759"/>
    </w:p>
    <w:bookmarkEnd w:id="0"/>
    <w:p>
      <w:pPr>
        <w:pStyle w:val="16"/>
        <w:numPr>
          <w:ilvl w:val="0"/>
          <w:numId w:val="0"/>
        </w:numPr>
        <w:rPr>
          <w:rFonts w:hint="eastAsia" w:ascii="宋体" w:hAnsi="宋体" w:eastAsia="宋体" w:cs="Times New Roman"/>
          <w:b/>
          <w:bCs/>
          <w:kern w:val="44"/>
          <w:sz w:val="28"/>
          <w:szCs w:val="32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44"/>
          <w:sz w:val="28"/>
          <w:szCs w:val="32"/>
          <w:highlight w:val="none"/>
          <w:lang w:val="en-US" w:eastAsia="zh-CN" w:bidi="ar-SA"/>
        </w:rPr>
        <w:t xml:space="preserve">5 </w:t>
      </w:r>
      <w:r>
        <w:rPr>
          <w:rFonts w:hint="eastAsia" w:ascii="宋体" w:hAnsi="宋体" w:eastAsia="宋体" w:cs="Times New Roman"/>
          <w:b/>
          <w:bCs/>
          <w:kern w:val="44"/>
          <w:sz w:val="28"/>
          <w:szCs w:val="32"/>
          <w:highlight w:val="none"/>
          <w:lang w:val="en-US" w:eastAsia="zh-CN" w:bidi="ar-SA"/>
        </w:rPr>
        <w:t>生产区域平面布置情况</w:t>
      </w:r>
    </w:p>
    <w:p>
      <w:pPr>
        <w:pStyle w:val="16"/>
        <w:numPr>
          <w:ilvl w:val="0"/>
          <w:numId w:val="0"/>
        </w:numPr>
        <w:ind w:firstLine="560" w:firstLineChars="200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该矿山总体布置主要有采场区、工业场地区、办公生活区过磅房、辅房等组成，其中采场区、工业场地区、办公生活区均利用原有的设施设备;过磅房、辅房为新增设施。矿山采场区分为南北两部分，主要建构筑物相对集中布置于矿区中部低洼地带，矿区中部存在至杨家山村民小组的公路及村农田，目前该区域设为禁采区，辅房、过磅房等均设置于该区域中，工业产地布置在道路南侧相对平缓的地带，办公生活区在矿区西侧，采区以外的半山上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bookmarkStart w:id="1" w:name="_GoBack"/>
      <w:bookmarkEnd w:id="1"/>
    </w:p>
    <w:p>
      <w:pPr>
        <w:pStyle w:val="16"/>
        <w:numPr>
          <w:ilvl w:val="0"/>
          <w:numId w:val="0"/>
        </w:numPr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（具体布置见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下</w:t>
      </w:r>
      <w:r>
        <w:rPr>
          <w:rFonts w:ascii="宋体" w:hAnsi="宋体"/>
          <w:color w:val="000000"/>
          <w:sz w:val="28"/>
          <w:szCs w:val="28"/>
        </w:rPr>
        <w:t>图：矿区总平面布置图）。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drawing>
                <wp:inline distT="0" distB="0" distL="114300" distR="114300">
                  <wp:extent cx="5245735" cy="4937760"/>
                  <wp:effectExtent l="0" t="0" r="12065" b="0"/>
                  <wp:docPr id="13" name="图片 2" descr="F:\兴宏建材厂\兴宏建材石场安全现状评价\资料图\总平面布置图.jpg总平面布置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 descr="F:\兴宏建材厂\兴宏建材石场安全现状评价\资料图\总平面布置图.jpg总平面布置图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735" cy="493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1" w:type="dxa"/>
            <w:noWrap w:val="0"/>
            <w:vAlign w:val="top"/>
          </w:tcPr>
          <w:p>
            <w:pPr>
              <w:jc w:val="center"/>
              <w:rPr>
                <w:szCs w:val="28"/>
              </w:rPr>
            </w:pPr>
            <w:r>
              <w:rPr>
                <w:sz w:val="24"/>
              </w:rPr>
              <w:t>图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矿区总平面布置图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Mincho Light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Microsoft JhengHei U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ZDE4ZmVjMDA0YjMyM2FjZmNjMzczMzU5YjJlMGQifQ=="/>
  </w:docVars>
  <w:rsids>
    <w:rsidRoot w:val="00665164"/>
    <w:rsid w:val="00665164"/>
    <w:rsid w:val="3FEE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5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14">
    <w:name w:val="heading 3"/>
    <w:basedOn w:val="1"/>
    <w:next w:val="1"/>
    <w:qFormat/>
    <w:uiPriority w:val="0"/>
    <w:pPr>
      <w:keepNext/>
      <w:keepLines/>
      <w:widowControl/>
      <w:spacing w:before="260" w:beforeLines="0" w:after="260" w:afterLines="0" w:line="500" w:lineRule="exact"/>
      <w:ind w:firstLine="643" w:firstLineChars="200"/>
      <w:jc w:val="both"/>
      <w:outlineLvl w:val="2"/>
    </w:pPr>
    <w:rPr>
      <w:rFonts w:ascii="Times New Roman" w:hAnsi="Times New Roman" w:eastAsia="宋体"/>
      <w:bCs/>
      <w:kern w:val="0"/>
      <w:sz w:val="28"/>
      <w:szCs w:val="32"/>
      <w:lang w:eastAsia="en-US" w:bidi="en-US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标题4"/>
    <w:basedOn w:val="4"/>
    <w:next w:val="5"/>
    <w:qFormat/>
    <w:uiPriority w:val="0"/>
    <w:rPr>
      <w:rFonts w:eastAsia="Yu Mincho Light"/>
    </w:rPr>
  </w:style>
  <w:style w:type="paragraph" w:styleId="4">
    <w:name w:val="index 4"/>
    <w:basedOn w:val="1"/>
    <w:next w:val="1"/>
    <w:qFormat/>
    <w:uiPriority w:val="0"/>
    <w:pPr>
      <w:adjustRightInd w:val="0"/>
      <w:snapToGrid w:val="0"/>
      <w:spacing w:line="480" w:lineRule="exact"/>
      <w:ind w:left="600" w:leftChars="600" w:firstLine="200" w:firstLineChars="200"/>
    </w:pPr>
    <w:rPr>
      <w:rFonts w:ascii="Yu Mincho Light" w:hAnsi="Yu Mincho Light" w:eastAsia="等线 Light" w:cs="Yu Mincho Light"/>
      <w:kern w:val="0"/>
      <w:sz w:val="28"/>
      <w:szCs w:val="28"/>
    </w:rPr>
  </w:style>
  <w:style w:type="paragraph" w:customStyle="1" w:styleId="5">
    <w:name w:val="Char1"/>
    <w:basedOn w:val="1"/>
    <w:next w:val="6"/>
    <w:qFormat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560" w:firstLineChars="200"/>
    </w:pPr>
    <w:rPr>
      <w:szCs w:val="20"/>
    </w:rPr>
  </w:style>
  <w:style w:type="paragraph" w:customStyle="1" w:styleId="6">
    <w:name w:val="Char"/>
    <w:basedOn w:val="7"/>
    <w:next w:val="8"/>
    <w:qFormat/>
    <w:uiPriority w:val="0"/>
    <w:rPr>
      <w:szCs w:val="30"/>
    </w:rPr>
  </w:style>
  <w:style w:type="paragraph" w:styleId="7">
    <w:name w:val="Document Map"/>
    <w:basedOn w:val="1"/>
    <w:semiHidden/>
    <w:qFormat/>
    <w:uiPriority w:val="0"/>
    <w:pPr>
      <w:shd w:val="clear" w:color="auto" w:fill="000080"/>
    </w:pPr>
  </w:style>
  <w:style w:type="paragraph" w:customStyle="1" w:styleId="8">
    <w:name w:val="首行缩进加粗"/>
    <w:basedOn w:val="1"/>
    <w:next w:val="9"/>
    <w:qFormat/>
    <w:uiPriority w:val="0"/>
    <w:pPr>
      <w:spacing w:line="360" w:lineRule="auto"/>
      <w:ind w:left="482" w:firstLine="4834"/>
    </w:pPr>
    <w:rPr>
      <w:rFonts w:ascii="MingLiU"/>
    </w:rPr>
  </w:style>
  <w:style w:type="paragraph" w:customStyle="1" w:styleId="9">
    <w:name w:val="四级条标题"/>
    <w:basedOn w:val="10"/>
    <w:next w:val="14"/>
    <w:qFormat/>
    <w:uiPriority w:val="0"/>
    <w:pPr>
      <w:tabs>
        <w:tab w:val="left" w:pos="360"/>
        <w:tab w:val="left" w:pos="1500"/>
      </w:tabs>
      <w:spacing w:before="50" w:after="50"/>
      <w:ind w:left="1080" w:firstLine="14"/>
      <w:outlineLvl w:val="5"/>
    </w:pPr>
  </w:style>
  <w:style w:type="paragraph" w:customStyle="1" w:styleId="10">
    <w:name w:val="三级条标题"/>
    <w:basedOn w:val="11"/>
    <w:next w:val="1"/>
    <w:qFormat/>
    <w:uiPriority w:val="0"/>
    <w:pPr>
      <w:widowControl/>
      <w:tabs>
        <w:tab w:val="left" w:pos="360"/>
        <w:tab w:val="left" w:pos="1500"/>
      </w:tabs>
      <w:ind w:left="1500" w:hanging="1080"/>
      <w:outlineLvl w:val="4"/>
    </w:pPr>
    <w:rPr>
      <w:rFonts w:ascii="等线" w:eastAsia="等线"/>
      <w:kern w:val="0"/>
      <w:szCs w:val="20"/>
    </w:rPr>
  </w:style>
  <w:style w:type="paragraph" w:customStyle="1" w:styleId="11">
    <w:name w:val="二级条标题"/>
    <w:basedOn w:val="12"/>
    <w:next w:val="1"/>
    <w:qFormat/>
    <w:uiPriority w:val="0"/>
    <w:pPr>
      <w:spacing w:before="0" w:beforeLines="0" w:after="0" w:afterLines="0"/>
      <w:ind w:left="945"/>
      <w:outlineLvl w:val="3"/>
    </w:pPr>
  </w:style>
  <w:style w:type="paragraph" w:customStyle="1" w:styleId="12">
    <w:name w:val="一级条标题"/>
    <w:basedOn w:val="13"/>
    <w:next w:val="1"/>
    <w:qFormat/>
    <w:uiPriority w:val="0"/>
    <w:pPr>
      <w:outlineLvl w:val="2"/>
    </w:pPr>
  </w:style>
  <w:style w:type="paragraph" w:customStyle="1" w:styleId="13">
    <w:name w:val="章标题"/>
    <w:next w:val="1"/>
    <w:qFormat/>
    <w:uiPriority w:val="0"/>
    <w:pPr>
      <w:spacing w:before="156" w:beforeLines="50" w:after="156" w:afterLines="50"/>
      <w:jc w:val="both"/>
      <w:outlineLvl w:val="1"/>
    </w:pPr>
    <w:rPr>
      <w:rFonts w:ascii="等线" w:hAnsi="Calibri" w:eastAsia="等线" w:cs="Times New Roman"/>
      <w:sz w:val="21"/>
      <w:lang w:val="en-US" w:eastAsia="zh-CN" w:bidi="ar-SA"/>
    </w:rPr>
  </w:style>
  <w:style w:type="paragraph" w:styleId="16">
    <w:name w:val="annotation text"/>
    <w:basedOn w:val="1"/>
    <w:qFormat/>
    <w:uiPriority w:val="0"/>
    <w:pPr>
      <w:jc w:val="left"/>
    </w:pPr>
    <w:rPr>
      <w:kern w:val="2"/>
      <w:sz w:val="21"/>
      <w:szCs w:val="24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2023-03-20T09:16:00Z</dcterms:created>
  <dc:creator>江殷</dc:creator>
  <cp:lastModifiedBy>Administrator</cp:lastModifiedBy>
  <dcterms:modified xsi:type="dcterms:W3CDTF">2023-04-10T07:41:47Z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B4B1582F531A4AA691146486CCC0F5D8</vt:lpwstr>
  </property>
</Properties>
</file>