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11"/>
        <w:gridCol w:w="41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694305" cy="2020570"/>
                  <wp:effectExtent l="0" t="0" r="10795" b="17780"/>
                  <wp:docPr id="1" name="图片 1" descr="IMG_20211024_140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11024_14063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305" cy="202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720975" cy="2040255"/>
                  <wp:effectExtent l="0" t="0" r="3175" b="17145"/>
                  <wp:docPr id="4" name="图片 2" descr="DSC05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DSC0538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97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照片1 评价人员现场照片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（现场勘验评价师：陆朝春、严志刚）</w:t>
            </w:r>
          </w:p>
        </w:tc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照片2加油站全景</w:t>
            </w:r>
            <w:r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720975" cy="2040255"/>
                  <wp:effectExtent l="0" t="0" r="3175" b="17145"/>
                  <wp:docPr id="2" name="图片 3" descr="DSC05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DSC0538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97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720975" cy="2040255"/>
                  <wp:effectExtent l="0" t="0" r="3175" b="17145"/>
                  <wp:docPr id="5" name="图片 4" descr="DSC05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DSC0538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97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照片3</w:t>
            </w:r>
            <w:r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  <w:t xml:space="preserve"> 站址北面民房</w:t>
            </w:r>
          </w:p>
        </w:tc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照片4</w:t>
            </w:r>
            <w:r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  <w:t>站址南面民房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694305" cy="2020570"/>
                  <wp:effectExtent l="0" t="0" r="10795" b="17780"/>
                  <wp:docPr id="3" name="图片 5" descr="IMG_20211024_131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IMG_20211024_1310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305" cy="202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720975" cy="2040255"/>
                  <wp:effectExtent l="0" t="0" r="3175" b="17145"/>
                  <wp:docPr id="6" name="图片 6" descr="DSC05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SC0539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97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照片5 </w:t>
            </w:r>
            <w:r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  <w:t>站址西面的公路和民房</w:t>
            </w:r>
          </w:p>
        </w:tc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照片6</w:t>
            </w:r>
            <w:r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  <w:t xml:space="preserve"> 站址东面的山地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720975" cy="2040255"/>
                  <wp:effectExtent l="0" t="0" r="3175" b="17145"/>
                  <wp:docPr id="22" name="图片 7" descr="DSC05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" descr="DSC0540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97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720975" cy="2040255"/>
                  <wp:effectExtent l="0" t="0" r="3175" b="17145"/>
                  <wp:docPr id="24" name="图片 8" descr="DSC05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8" descr="DSC054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97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照片7</w:t>
            </w:r>
            <w:r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  <w:t>油罐区</w:t>
            </w:r>
          </w:p>
        </w:tc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照片8</w:t>
            </w:r>
            <w:r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  <w:t>站房北面的民房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720975" cy="2040255"/>
                  <wp:effectExtent l="0" t="0" r="3175" b="17145"/>
                  <wp:docPr id="21" name="图片 9" descr="DSC05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9" descr="DSC0540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97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720975" cy="2040255"/>
                  <wp:effectExtent l="0" t="0" r="3175" b="17145"/>
                  <wp:docPr id="23" name="图片 10" descr="DSC05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0" descr="DSC0540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97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照片9 </w:t>
            </w:r>
            <w:r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  <w:t>油罐区防护栏杆</w:t>
            </w:r>
          </w:p>
        </w:tc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照片10</w:t>
            </w:r>
            <w:r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  <w:t>油罐液位仪和泄漏监测报警仪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720975" cy="2040255"/>
                  <wp:effectExtent l="0" t="0" r="3175" b="17145"/>
                  <wp:docPr id="20" name="图片 11" descr="DSC05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1" descr="DSC0542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97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720975" cy="2040255"/>
                  <wp:effectExtent l="0" t="0" r="3175" b="17145"/>
                  <wp:docPr id="14" name="图片 12" descr="DSC05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2" descr="DSC054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97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照片11 </w:t>
            </w:r>
            <w:r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  <w:t>视频监控</w:t>
            </w:r>
          </w:p>
        </w:tc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照片12</w:t>
            </w:r>
            <w:r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  <w:t>加油区隔油池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720975" cy="2040255"/>
                  <wp:effectExtent l="0" t="0" r="3175" b="17145"/>
                  <wp:docPr id="12" name="图片 13" descr="DSC05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3" descr="DSC0538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97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720975" cy="2040255"/>
                  <wp:effectExtent l="0" t="0" r="3175" b="17145"/>
                  <wp:docPr id="7" name="图片 14" descr="DSC05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4" descr="DSC0538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97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照片13</w:t>
            </w:r>
            <w:r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  <w:t>灭火器和安全警示标志</w:t>
            </w:r>
          </w:p>
        </w:tc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照片14</w:t>
            </w:r>
            <w:r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  <w:t>站房外墙上的职业危害告知牌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2849880" cy="2177415"/>
                  <wp:effectExtent l="0" t="0" r="7620" b="13335"/>
                  <wp:docPr id="17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2647315" cy="2071370"/>
                  <wp:effectExtent l="0" t="0" r="635" b="5080"/>
                  <wp:docPr id="1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315" cy="207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照片15</w:t>
            </w:r>
            <w:r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  <w:t>加油机上的急停按钮</w:t>
            </w:r>
          </w:p>
        </w:tc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照片16</w:t>
            </w:r>
            <w:r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  <w:t>加油软管上的安全拉断阀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747010" cy="2060575"/>
                  <wp:effectExtent l="0" t="0" r="15240" b="15875"/>
                  <wp:docPr id="15" name="图片 17" descr="IMG_20211024_131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7" descr="IMG_20211024_13144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20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41600" cy="1981200"/>
                  <wp:effectExtent l="0" t="0" r="6350" b="0"/>
                  <wp:docPr id="19" name="图片 18" descr="IMG_20211024_131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 descr="IMG_20211024_13160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照片17 </w:t>
            </w:r>
            <w:r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  <w:t>柴油发电机</w:t>
            </w:r>
          </w:p>
        </w:tc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照片18</w:t>
            </w:r>
            <w:r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  <w:t>油罐卸油口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747010" cy="2060575"/>
                  <wp:effectExtent l="0" t="0" r="15240" b="15875"/>
                  <wp:docPr id="8" name="图片 19" descr="IMG_20211024_131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9" descr="IMG_20211024_13164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20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41600" cy="1981200"/>
                  <wp:effectExtent l="0" t="0" r="6350" b="0"/>
                  <wp:docPr id="11" name="图片 20" descr="IMG_20211024_131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0" descr="IMG_20211024_13185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照片19</w:t>
            </w:r>
            <w:r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  <w:t>油罐量油孔和液位计</w:t>
            </w:r>
          </w:p>
        </w:tc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照片20油罐</w:t>
            </w:r>
            <w:r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  <w:t>潜油泵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2921000" cy="2379980"/>
                  <wp:effectExtent l="0" t="0" r="12700" b="1270"/>
                  <wp:docPr id="10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0" cy="237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36520" cy="1977390"/>
                  <wp:effectExtent l="0" t="0" r="11430" b="3810"/>
                  <wp:docPr id="9" name="图片 22" descr="DSC05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2" descr="DSC0540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20" cy="197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照片21罐区围墙外的空地</w:t>
            </w:r>
          </w:p>
        </w:tc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照片22油罐</w:t>
            </w:r>
            <w:r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  <w:t>区北面山坡下的民房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816860" cy="2112645"/>
                  <wp:effectExtent l="0" t="0" r="2540" b="1905"/>
                  <wp:docPr id="16" name="图片 23" descr="DSC05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3" descr="DSC0539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1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88895" cy="1941830"/>
                  <wp:effectExtent l="0" t="0" r="1905" b="1270"/>
                  <wp:docPr id="13" name="图片 24" descr="IMG_20211024_141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4" descr="IMG_20211024_14182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895" cy="194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照片23</w:t>
            </w:r>
            <w:r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  <w:t>油罐区东面挡墙下的猪舍</w:t>
            </w:r>
          </w:p>
        </w:tc>
        <w:tc>
          <w:tcPr>
            <w:tcW w:w="4518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照片24</w:t>
            </w:r>
            <w:r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  <w:t>配电系统的接地线</w:t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..ì.">
    <w:altName w:val="宋体"/>
    <w:panose1 w:val="00000000000000000000"/>
    <w:charset w:val="86"/>
    <w:family w:val="swiss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FE634D"/>
    <w:multiLevelType w:val="multilevel"/>
    <w:tmpl w:val="50FE634D"/>
    <w:lvl w:ilvl="0" w:tentative="0">
      <w:start w:val="2"/>
      <w:numFmt w:val="decimal"/>
      <w:lvlText w:val="%1"/>
      <w:lvlJc w:val="left"/>
      <w:pPr>
        <w:tabs>
          <w:tab w:val="left" w:pos="525"/>
        </w:tabs>
        <w:ind w:left="525" w:hanging="525"/>
      </w:pPr>
      <w:rPr>
        <w:rFonts w:hint="default"/>
      </w:rPr>
    </w:lvl>
    <w:lvl w:ilvl="1" w:tentative="0">
      <w:start w:val="3"/>
      <w:numFmt w:val="decimal"/>
      <w:lvlText w:val="%1.%2"/>
      <w:lvlJc w:val="left"/>
      <w:pPr>
        <w:tabs>
          <w:tab w:val="left" w:pos="525"/>
        </w:tabs>
        <w:ind w:left="525" w:hanging="525"/>
      </w:pPr>
      <w:rPr>
        <w:rFonts w:hint="default"/>
      </w:rPr>
    </w:lvl>
    <w:lvl w:ilvl="2" w:tentative="0">
      <w:start w:val="2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4" w:tentative="0">
      <w:start w:val="1"/>
      <w:numFmt w:val="decimal"/>
      <w:pStyle w:val="9"/>
      <w:lvlText w:val="%1.%2.%3.%4.%5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800"/>
        </w:tabs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D9457C"/>
    <w:rsid w:val="72D94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unhideWhenUsed="0" w:uiPriority="0" w:semiHidden="0" w:name="heading 3"/>
    <w:lsdException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4">
    <w:name w:val="heading 3"/>
    <w:basedOn w:val="1"/>
    <w:next w:val="1"/>
    <w:uiPriority w:val="0"/>
    <w:pPr>
      <w:keepNext/>
      <w:keepLines/>
      <w:adjustRightInd w:val="0"/>
      <w:snapToGrid w:val="0"/>
      <w:spacing w:line="500" w:lineRule="exact"/>
      <w:outlineLvl w:val="2"/>
    </w:pPr>
    <w:rPr>
      <w:rFonts w:ascii="Tahoma" w:hAnsi="Tahoma" w:eastAsia="宋体"/>
      <w:b/>
      <w:color w:val="000000"/>
      <w:kern w:val="0"/>
      <w:sz w:val="28"/>
    </w:rPr>
  </w:style>
  <w:style w:type="paragraph" w:styleId="4">
    <w:name w:val="heading 4"/>
    <w:basedOn w:val="1"/>
    <w:next w:val="1"/>
    <w:uiPriority w:val="0"/>
    <w:pPr>
      <w:keepNext/>
      <w:keepLines/>
      <w:adjustRightInd w:val="0"/>
      <w:snapToGrid w:val="0"/>
      <w:spacing w:line="500" w:lineRule="exact"/>
      <w:outlineLvl w:val="3"/>
    </w:pPr>
    <w:rPr>
      <w:rFonts w:ascii="Arial" w:hAnsi="Arial" w:eastAsia="宋体"/>
      <w:b/>
      <w:bCs/>
      <w:sz w:val="28"/>
      <w:szCs w:val="28"/>
    </w:rPr>
  </w:style>
  <w:style w:type="character" w:default="1" w:styleId="17">
    <w:name w:val="Default Paragraph Font"/>
    <w:semiHidden/>
    <w:uiPriority w:val="0"/>
  </w:style>
  <w:style w:type="table" w:default="1" w:styleId="1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next w:val="3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</w:rPr>
  </w:style>
  <w:style w:type="paragraph" w:customStyle="1" w:styleId="3">
    <w:name w:val="标题4"/>
    <w:basedOn w:val="4"/>
    <w:next w:val="5"/>
    <w:qFormat/>
    <w:uiPriority w:val="0"/>
    <w:pPr>
      <w:keepNext w:val="0"/>
      <w:keepLines w:val="0"/>
      <w:adjustRightInd w:val="0"/>
      <w:snapToGrid w:val="0"/>
      <w:spacing w:before="0" w:after="0" w:line="600" w:lineRule="exact"/>
    </w:pPr>
    <w:rPr>
      <w:rFonts w:ascii="Courier New" w:hAnsi="..ì." w:eastAsia="..ì."/>
      <w:snapToGrid w:val="0"/>
      <w:lang w:val="zh-CN"/>
    </w:rPr>
  </w:style>
  <w:style w:type="paragraph" w:customStyle="1" w:styleId="5">
    <w:name w:val=" Char1"/>
    <w:basedOn w:val="1"/>
    <w:next w:val="6"/>
    <w:qFormat/>
    <w:uiPriority w:val="0"/>
    <w:pPr>
      <w:widowControl/>
      <w:spacing w:after="160" w:line="240" w:lineRule="exact"/>
      <w:jc w:val="left"/>
    </w:pPr>
    <w:rPr>
      <w:rFonts w:ascii="Calibri" w:hAnsi="Calibri" w:eastAsia="Arial"/>
      <w:kern w:val="0"/>
      <w:sz w:val="24"/>
      <w:szCs w:val="20"/>
      <w:lang w:eastAsia="en-US"/>
    </w:rPr>
  </w:style>
  <w:style w:type="paragraph" w:customStyle="1" w:styleId="6">
    <w:name w:val=" Char"/>
    <w:basedOn w:val="7"/>
    <w:next w:val="8"/>
    <w:qFormat/>
    <w:uiPriority w:val="0"/>
    <w:pPr>
      <w:widowControl/>
      <w:spacing w:line="357" w:lineRule="atLeast"/>
      <w:ind w:left="-48"/>
      <w:textAlignment w:val="baseline"/>
    </w:pPr>
  </w:style>
  <w:style w:type="paragraph" w:styleId="7">
    <w:name w:val="Document Map"/>
    <w:basedOn w:val="1"/>
    <w:qFormat/>
    <w:uiPriority w:val="0"/>
    <w:pPr>
      <w:shd w:val="clear" w:color="auto" w:fill="000080"/>
    </w:pPr>
  </w:style>
  <w:style w:type="paragraph" w:customStyle="1" w:styleId="8">
    <w:name w:val="首行缩进加粗"/>
    <w:basedOn w:val="1"/>
    <w:next w:val="9"/>
    <w:qFormat/>
    <w:uiPriority w:val="0"/>
    <w:pPr>
      <w:snapToGrid w:val="0"/>
      <w:spacing w:line="360" w:lineRule="auto"/>
      <w:ind w:firstLine="482"/>
    </w:pPr>
    <w:rPr>
      <w:rFonts w:ascii="..ì." w:eastAsia="仿宋_GB2312" w:cs="..ì."/>
      <w:b/>
      <w:bCs/>
      <w:sz w:val="28"/>
    </w:rPr>
  </w:style>
  <w:style w:type="paragraph" w:customStyle="1" w:styleId="9">
    <w:name w:val="四级条标题"/>
    <w:basedOn w:val="10"/>
    <w:next w:val="14"/>
    <w:qFormat/>
    <w:uiPriority w:val="0"/>
    <w:pPr>
      <w:widowControl/>
      <w:numPr>
        <w:ilvl w:val="4"/>
        <w:numId w:val="1"/>
      </w:numPr>
      <w:tabs>
        <w:tab w:val="left" w:pos="360"/>
      </w:tabs>
      <w:spacing w:before="50" w:beforeLines="50" w:after="50" w:afterLines="50"/>
      <w:jc w:val="left"/>
      <w:outlineLvl w:val="5"/>
    </w:pPr>
    <w:rPr>
      <w:rFonts w:ascii="仿宋_GB2312" w:eastAsia="仿宋_GB2312"/>
      <w:kern w:val="0"/>
      <w:szCs w:val="21"/>
    </w:rPr>
  </w:style>
  <w:style w:type="paragraph" w:customStyle="1" w:styleId="10">
    <w:name w:val="三级条标题"/>
    <w:basedOn w:val="11"/>
    <w:next w:val="1"/>
    <w:qFormat/>
    <w:uiPriority w:val="0"/>
    <w:pPr>
      <w:widowControl/>
      <w:tabs>
        <w:tab w:val="left" w:pos="360"/>
      </w:tabs>
      <w:ind w:left="540"/>
      <w:jc w:val="left"/>
      <w:outlineLvl w:val="4"/>
    </w:pPr>
    <w:rPr>
      <w:rFonts w:eastAsia="黑体"/>
      <w:kern w:val="0"/>
    </w:rPr>
  </w:style>
  <w:style w:type="paragraph" w:customStyle="1" w:styleId="11">
    <w:name w:val="二级条标题"/>
    <w:basedOn w:val="12"/>
    <w:next w:val="1"/>
    <w:qFormat/>
    <w:uiPriority w:val="0"/>
    <w:pPr>
      <w:outlineLvl w:val="3"/>
    </w:pPr>
  </w:style>
  <w:style w:type="paragraph" w:customStyle="1" w:styleId="12">
    <w:name w:val="一级条标题"/>
    <w:basedOn w:val="13"/>
    <w:next w:val="1"/>
    <w:qFormat/>
    <w:uiPriority w:val="0"/>
    <w:pPr>
      <w:outlineLvl w:val="2"/>
    </w:pPr>
    <w:rPr>
      <w:rFonts w:eastAsia="黑体"/>
      <w:sz w:val="21"/>
      <w:lang w:val="en-US" w:eastAsia="zh-CN" w:bidi="ar-SA"/>
    </w:rPr>
  </w:style>
  <w:style w:type="paragraph" w:customStyle="1" w:styleId="13">
    <w:name w:val="章标题"/>
    <w:next w:val="1"/>
    <w:qFormat/>
    <w:uiPriority w:val="0"/>
    <w:pPr>
      <w:spacing w:before="156" w:beforeLines="50" w:after="156" w:afterLines="50"/>
      <w:jc w:val="both"/>
      <w:outlineLvl w:val="1"/>
    </w:pPr>
    <w:rPr>
      <w:rFonts w:ascii="黑体" w:hAnsi="Calibri" w:eastAsia="黑体" w:cs="Times New Roman"/>
      <w:sz w:val="21"/>
      <w:lang w:val="en-US" w:eastAsia="zh-CN" w:bidi="ar-SA"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2022-03-11T05:53:00Z</dcterms:created>
  <dc:creator>Administrator</dc:creator>
  <cp:lastModifiedBy>Administrator</cp:lastModifiedBy>
  <dcterms:modified xsi:type="dcterms:W3CDTF">2022-03-11T05:54:12Z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