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BA" w:rsidRPr="00D170BA" w:rsidRDefault="00D170BA" w:rsidP="00D170BA">
      <w:pPr>
        <w:widowControl/>
        <w:shd w:val="clear" w:color="auto" w:fill="FFFFFF"/>
        <w:spacing w:line="330" w:lineRule="atLeast"/>
        <w:jc w:val="left"/>
        <w:rPr>
          <w:rFonts w:ascii="宋体" w:eastAsia="宋体" w:hAnsi="宋体" w:cs="宋体"/>
          <w:color w:val="000000"/>
          <w:kern w:val="0"/>
          <w:sz w:val="18"/>
          <w:szCs w:val="18"/>
        </w:rPr>
      </w:pPr>
      <w:r w:rsidRPr="00D170BA">
        <w:rPr>
          <w:rFonts w:ascii="宋体" w:eastAsia="宋体" w:hAnsi="宋体" w:cs="宋体" w:hint="eastAsia"/>
          <w:color w:val="000000"/>
          <w:kern w:val="0"/>
          <w:sz w:val="18"/>
          <w:szCs w:val="18"/>
        </w:rPr>
        <w:t>法规名称】 云南省安全生产检测检验机构监督管理办法</w:t>
      </w:r>
    </w:p>
    <w:p w:rsidR="00D170BA" w:rsidRPr="00D170BA" w:rsidRDefault="00D170BA" w:rsidP="00D170BA">
      <w:pPr>
        <w:widowControl/>
        <w:shd w:val="clear" w:color="auto" w:fill="FFFFFF"/>
        <w:spacing w:line="330" w:lineRule="atLeast"/>
        <w:jc w:val="left"/>
        <w:rPr>
          <w:rFonts w:ascii="宋体" w:eastAsia="宋体" w:hAnsi="宋体" w:cs="宋体" w:hint="eastAsia"/>
          <w:color w:val="000000"/>
          <w:kern w:val="0"/>
          <w:sz w:val="18"/>
          <w:szCs w:val="18"/>
        </w:rPr>
      </w:pPr>
      <w:r w:rsidRPr="00D170BA">
        <w:rPr>
          <w:rFonts w:ascii="宋体" w:eastAsia="宋体" w:hAnsi="宋体" w:cs="宋体" w:hint="eastAsia"/>
          <w:color w:val="000000"/>
          <w:kern w:val="0"/>
          <w:sz w:val="18"/>
          <w:szCs w:val="18"/>
        </w:rPr>
        <w:t>【颁布部门】 </w:t>
      </w:r>
      <w:hyperlink r:id="rId4" w:tgtFrame="_blank" w:tooltip="查看《云南省安全生产监督管理局》颁布的法规" w:history="1">
        <w:r w:rsidRPr="00D170BA">
          <w:rPr>
            <w:rFonts w:ascii="宋体" w:eastAsia="宋体" w:hAnsi="宋体" w:cs="宋体" w:hint="eastAsia"/>
            <w:color w:val="B92636"/>
            <w:kern w:val="0"/>
            <w:sz w:val="18"/>
            <w:u w:val="single"/>
          </w:rPr>
          <w:t>云南省安全生产监督管理局</w:t>
        </w:r>
      </w:hyperlink>
    </w:p>
    <w:p w:rsidR="00D170BA" w:rsidRPr="00D170BA" w:rsidRDefault="00D170BA" w:rsidP="00D170BA">
      <w:pPr>
        <w:widowControl/>
        <w:shd w:val="clear" w:color="auto" w:fill="FFFFFF"/>
        <w:spacing w:line="330" w:lineRule="atLeast"/>
        <w:jc w:val="left"/>
        <w:rPr>
          <w:rFonts w:ascii="宋体" w:eastAsia="宋体" w:hAnsi="宋体" w:cs="宋体" w:hint="eastAsia"/>
          <w:color w:val="000000"/>
          <w:kern w:val="0"/>
          <w:sz w:val="18"/>
          <w:szCs w:val="18"/>
        </w:rPr>
      </w:pPr>
      <w:r w:rsidRPr="00D170BA">
        <w:rPr>
          <w:rFonts w:ascii="宋体" w:eastAsia="宋体" w:hAnsi="宋体" w:cs="宋体" w:hint="eastAsia"/>
          <w:color w:val="000000"/>
          <w:kern w:val="0"/>
          <w:sz w:val="18"/>
          <w:szCs w:val="18"/>
        </w:rPr>
        <w:t>【发文字号】 云南省安全生产监督管理局公告第7号</w:t>
      </w:r>
    </w:p>
    <w:p w:rsidR="00D170BA" w:rsidRPr="00D170BA" w:rsidRDefault="00D170BA" w:rsidP="00D170BA">
      <w:pPr>
        <w:widowControl/>
        <w:shd w:val="clear" w:color="auto" w:fill="FFFFFF"/>
        <w:spacing w:line="330" w:lineRule="atLeast"/>
        <w:jc w:val="left"/>
        <w:rPr>
          <w:rFonts w:ascii="宋体" w:eastAsia="宋体" w:hAnsi="宋体" w:cs="宋体" w:hint="eastAsia"/>
          <w:color w:val="000000"/>
          <w:kern w:val="0"/>
          <w:sz w:val="18"/>
          <w:szCs w:val="18"/>
        </w:rPr>
      </w:pPr>
      <w:r w:rsidRPr="00D170BA">
        <w:rPr>
          <w:rFonts w:ascii="宋体" w:eastAsia="宋体" w:hAnsi="宋体" w:cs="宋体" w:hint="eastAsia"/>
          <w:color w:val="000000"/>
          <w:kern w:val="0"/>
          <w:sz w:val="18"/>
          <w:szCs w:val="18"/>
        </w:rPr>
        <w:t>【颁布时间】 2007-12-12</w:t>
      </w:r>
    </w:p>
    <w:p w:rsidR="00D170BA" w:rsidRPr="00D170BA" w:rsidRDefault="00D170BA" w:rsidP="00D170BA">
      <w:pPr>
        <w:widowControl/>
        <w:shd w:val="clear" w:color="auto" w:fill="FFFFFF"/>
        <w:spacing w:line="330" w:lineRule="atLeast"/>
        <w:jc w:val="left"/>
        <w:rPr>
          <w:rFonts w:ascii="宋体" w:eastAsia="宋体" w:hAnsi="宋体" w:cs="宋体" w:hint="eastAsia"/>
          <w:color w:val="000000"/>
          <w:kern w:val="0"/>
          <w:sz w:val="18"/>
          <w:szCs w:val="18"/>
        </w:rPr>
      </w:pPr>
      <w:r w:rsidRPr="00D170BA">
        <w:rPr>
          <w:rFonts w:ascii="宋体" w:eastAsia="宋体" w:hAnsi="宋体" w:cs="宋体" w:hint="eastAsia"/>
          <w:color w:val="000000"/>
          <w:kern w:val="0"/>
          <w:sz w:val="18"/>
          <w:szCs w:val="18"/>
        </w:rPr>
        <w:t>【实施时间】 2008-01-01</w:t>
      </w:r>
    </w:p>
    <w:p w:rsidR="00D170BA" w:rsidRPr="00D170BA" w:rsidRDefault="00D170BA" w:rsidP="00D170BA">
      <w:pPr>
        <w:widowControl/>
        <w:shd w:val="clear" w:color="auto" w:fill="FFFFFF"/>
        <w:spacing w:line="330" w:lineRule="atLeast"/>
        <w:jc w:val="left"/>
        <w:rPr>
          <w:rFonts w:ascii="宋体" w:eastAsia="宋体" w:hAnsi="宋体" w:cs="宋体" w:hint="eastAsia"/>
          <w:color w:val="000000"/>
          <w:kern w:val="0"/>
          <w:sz w:val="18"/>
          <w:szCs w:val="18"/>
        </w:rPr>
      </w:pPr>
      <w:r w:rsidRPr="00D170BA">
        <w:rPr>
          <w:rFonts w:ascii="宋体" w:eastAsia="宋体" w:hAnsi="宋体" w:cs="宋体" w:hint="eastAsia"/>
          <w:color w:val="000000"/>
          <w:kern w:val="0"/>
          <w:sz w:val="18"/>
          <w:szCs w:val="18"/>
        </w:rPr>
        <w:t>【效力属性】 有效</w:t>
      </w:r>
    </w:p>
    <w:p w:rsidR="00D170BA" w:rsidRPr="00D170BA" w:rsidRDefault="00D170BA" w:rsidP="00D170BA">
      <w:pPr>
        <w:widowControl/>
        <w:shd w:val="clear" w:color="auto" w:fill="FFFFFF"/>
        <w:spacing w:line="330" w:lineRule="atLeast"/>
        <w:jc w:val="left"/>
        <w:rPr>
          <w:rFonts w:ascii="宋体" w:eastAsia="宋体" w:hAnsi="宋体" w:cs="宋体" w:hint="eastAsia"/>
          <w:color w:val="000000"/>
          <w:kern w:val="0"/>
          <w:sz w:val="18"/>
          <w:szCs w:val="18"/>
        </w:rPr>
      </w:pPr>
      <w:r w:rsidRPr="00D170BA">
        <w:rPr>
          <w:rFonts w:ascii="宋体" w:eastAsia="宋体" w:hAnsi="宋体" w:cs="宋体" w:hint="eastAsia"/>
          <w:color w:val="000000"/>
          <w:kern w:val="0"/>
          <w:sz w:val="18"/>
          <w:szCs w:val="18"/>
        </w:rPr>
        <w:t>【法规编号】 185632  </w:t>
      </w:r>
    </w:p>
    <w:p w:rsidR="00D170BA" w:rsidRPr="00D170BA" w:rsidRDefault="00D170BA" w:rsidP="00D170BA">
      <w:pPr>
        <w:widowControl/>
        <w:shd w:val="clear" w:color="auto" w:fill="FFFFFF"/>
        <w:spacing w:line="330" w:lineRule="atLeast"/>
        <w:jc w:val="left"/>
        <w:rPr>
          <w:rFonts w:ascii="宋体" w:eastAsia="宋体" w:hAnsi="宋体" w:cs="宋体" w:hint="eastAsia"/>
          <w:color w:val="000000"/>
          <w:kern w:val="0"/>
          <w:sz w:val="18"/>
          <w:szCs w:val="18"/>
        </w:rPr>
      </w:pPr>
      <w:r w:rsidRPr="00D170BA">
        <w:rPr>
          <w:rFonts w:ascii="宋体" w:eastAsia="宋体" w:hAnsi="宋体" w:cs="宋体" w:hint="eastAsia"/>
          <w:color w:val="000000"/>
          <w:kern w:val="0"/>
          <w:sz w:val="18"/>
          <w:szCs w:val="18"/>
        </w:rPr>
        <w:t>【正　　文】</w:t>
      </w:r>
    </w:p>
    <w:p w:rsidR="00D170BA" w:rsidRPr="00D170BA" w:rsidRDefault="00D170BA" w:rsidP="00D170BA">
      <w:pPr>
        <w:widowControl/>
        <w:shd w:val="clear" w:color="auto" w:fill="FFFFFF"/>
        <w:spacing w:line="360" w:lineRule="atLeast"/>
        <w:jc w:val="center"/>
        <w:outlineLvl w:val="0"/>
        <w:rPr>
          <w:rFonts w:ascii="宋体" w:eastAsia="宋体" w:hAnsi="宋体" w:cs="宋体" w:hint="eastAsia"/>
          <w:b/>
          <w:bCs/>
          <w:color w:val="000000"/>
          <w:kern w:val="36"/>
          <w:sz w:val="27"/>
          <w:szCs w:val="27"/>
        </w:rPr>
      </w:pPr>
      <w:r w:rsidRPr="00D170BA">
        <w:rPr>
          <w:rFonts w:ascii="宋体" w:eastAsia="宋体" w:hAnsi="宋体" w:cs="宋体" w:hint="eastAsia"/>
          <w:b/>
          <w:bCs/>
          <w:color w:val="000000"/>
          <w:kern w:val="36"/>
          <w:sz w:val="27"/>
          <w:szCs w:val="27"/>
        </w:rPr>
        <w:t>云南省安全生产检测检验机构监督管理办法</w:t>
      </w:r>
    </w:p>
    <w:tbl>
      <w:tblPr>
        <w:tblW w:w="0" w:type="auto"/>
        <w:tblCellSpacing w:w="15" w:type="dxa"/>
        <w:tblCellMar>
          <w:top w:w="15" w:type="dxa"/>
          <w:left w:w="15" w:type="dxa"/>
          <w:bottom w:w="15" w:type="dxa"/>
          <w:right w:w="15" w:type="dxa"/>
        </w:tblCellMar>
        <w:tblLook w:val="04A0"/>
      </w:tblPr>
      <w:tblGrid>
        <w:gridCol w:w="8396"/>
      </w:tblGrid>
      <w:tr w:rsidR="00D170BA" w:rsidRPr="00D170BA" w:rsidTr="00D170BA">
        <w:trPr>
          <w:tblCellSpacing w:w="15" w:type="dxa"/>
        </w:trPr>
        <w:tc>
          <w:tcPr>
            <w:tcW w:w="8336" w:type="dxa"/>
            <w:vAlign w:val="center"/>
            <w:hideMark/>
          </w:tcPr>
          <w:p w:rsidR="00D170BA" w:rsidRPr="00D170BA" w:rsidRDefault="00D170BA" w:rsidP="00D170BA">
            <w:pPr>
              <w:widowControl/>
              <w:spacing w:line="390" w:lineRule="atLeast"/>
              <w:jc w:val="left"/>
              <w:rPr>
                <w:rFonts w:ascii="宋体" w:eastAsia="宋体" w:hAnsi="宋体" w:cs="宋体"/>
                <w:kern w:val="0"/>
                <w:szCs w:val="21"/>
              </w:rPr>
            </w:pP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第一章</w:t>
            </w:r>
            <w:r w:rsidRPr="00D170BA">
              <w:rPr>
                <w:rFonts w:ascii="宋体" w:eastAsia="宋体" w:hAnsi="宋体" w:cs="宋体"/>
                <w:kern w:val="0"/>
                <w:szCs w:val="21"/>
              </w:rPr>
              <w:t xml:space="preserve">　总则</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第一条</w:t>
            </w:r>
            <w:r w:rsidRPr="00D170BA">
              <w:rPr>
                <w:rFonts w:ascii="宋体" w:eastAsia="宋体" w:hAnsi="宋体" w:cs="宋体"/>
                <w:kern w:val="0"/>
                <w:szCs w:val="21"/>
              </w:rPr>
              <w:t xml:space="preserve">　为了加强对安全生产检测检验机构的监督管理，规范安全生产检测检验行为，根据《</w:t>
            </w:r>
            <w:hyperlink r:id="rId5" w:tgtFrame="_blank" w:tooltip="搜索：中华人民共和国安全生产法" w:history="1">
              <w:r w:rsidRPr="00D170BA">
                <w:rPr>
                  <w:rFonts w:ascii="宋体" w:eastAsia="宋体" w:hAnsi="宋体" w:cs="宋体"/>
                  <w:color w:val="0066CC"/>
                  <w:kern w:val="0"/>
                  <w:u w:val="single"/>
                </w:rPr>
                <w:t>中华人民共和国安全生产法</w:t>
              </w:r>
            </w:hyperlink>
            <w:r w:rsidRPr="00D170BA">
              <w:rPr>
                <w:rFonts w:ascii="宋体" w:eastAsia="宋体" w:hAnsi="宋体" w:cs="宋体"/>
                <w:kern w:val="0"/>
                <w:szCs w:val="21"/>
              </w:rPr>
              <w:t>》和《</w:t>
            </w:r>
            <w:hyperlink r:id="rId6" w:tgtFrame="_blank" w:tooltip="搜索：安全生产检测检验机构管理规定" w:history="1">
              <w:r w:rsidRPr="00D170BA">
                <w:rPr>
                  <w:rFonts w:ascii="宋体" w:eastAsia="宋体" w:hAnsi="宋体" w:cs="宋体"/>
                  <w:color w:val="0066CC"/>
                  <w:kern w:val="0"/>
                  <w:u w:val="single"/>
                </w:rPr>
                <w:t>安全生产检测检验机构管理规定</w:t>
              </w:r>
            </w:hyperlink>
            <w:r w:rsidRPr="00D170BA">
              <w:rPr>
                <w:rFonts w:ascii="宋体" w:eastAsia="宋体" w:hAnsi="宋体" w:cs="宋体"/>
                <w:kern w:val="0"/>
                <w:szCs w:val="21"/>
              </w:rPr>
              <w:t>》(国家安全监管总局令第12号，以下简称《</w:t>
            </w:r>
            <w:hyperlink r:id="rId7" w:tgtFrame="_blank" w:tooltip="搜索：规定" w:history="1">
              <w:r w:rsidRPr="00D170BA">
                <w:rPr>
                  <w:rFonts w:ascii="宋体" w:eastAsia="宋体" w:hAnsi="宋体" w:cs="宋体"/>
                  <w:color w:val="0066CC"/>
                  <w:kern w:val="0"/>
                  <w:u w:val="single"/>
                </w:rPr>
                <w:t>规定</w:t>
              </w:r>
            </w:hyperlink>
            <w:r w:rsidRPr="00D170BA">
              <w:rPr>
                <w:rFonts w:ascii="宋体" w:eastAsia="宋体" w:hAnsi="宋体" w:cs="宋体"/>
                <w:kern w:val="0"/>
                <w:szCs w:val="21"/>
              </w:rPr>
              <w:t>》)等有关法律法规，结合云南省实际，制定本办法。</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第二条</w:t>
            </w:r>
            <w:r w:rsidRPr="00D170BA">
              <w:rPr>
                <w:rFonts w:ascii="宋体" w:eastAsia="宋体" w:hAnsi="宋体" w:cs="宋体"/>
                <w:kern w:val="0"/>
                <w:szCs w:val="21"/>
              </w:rPr>
              <w:t xml:space="preserve">　安全生产检测检验机构(不含煤矿安全生产检测检验，以下简称检测检验机构)及其检测检验人员在云南省行政区域内从事安全生产检测检验活动，各级政府安全生产监督管理部门(不含煤矿安全生产监察部门，以下简称安全监管部门)对检测检验机构实施监督管理，适用本办法。</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第三条</w:t>
            </w:r>
            <w:r w:rsidRPr="00D170BA">
              <w:rPr>
                <w:rFonts w:ascii="宋体" w:eastAsia="宋体" w:hAnsi="宋体" w:cs="宋体"/>
                <w:kern w:val="0"/>
                <w:szCs w:val="21"/>
              </w:rPr>
              <w:t xml:space="preserve">　检测检验机构应当取得安全生产检测检验资质(以下简称检测检验资质)，并在资质有效期和批准的业务范围内独立开展检测检验活动。</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检测检验机构的设置，实行统筹规划、合理布局、优化结构、数量适当、避免无序竞争的原则。</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第四条</w:t>
            </w:r>
            <w:r w:rsidRPr="00D170BA">
              <w:rPr>
                <w:rFonts w:ascii="宋体" w:eastAsia="宋体" w:hAnsi="宋体" w:cs="宋体"/>
                <w:kern w:val="0"/>
                <w:szCs w:val="21"/>
              </w:rPr>
              <w:t xml:space="preserve">　云南省安全生产监督管理局(以下简称省安全监管局)负责云南省行政区内乙级非煤矿检测检验机构的资质认定。</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甲级检测检验资质向国家安全生产监督管理总局(以下简称国家安全监管总局)申请认定。</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取得乙级资质的检测检验机构可在云南省行政区域内从事工矿商贸生产经营单位涉及生产安全的设施设备(特种设备和煤矿矿用设备除外)在用检验、监督监察检验、作业场所安</w:t>
            </w:r>
            <w:r w:rsidRPr="00D170BA">
              <w:rPr>
                <w:rFonts w:ascii="宋体" w:eastAsia="宋体" w:hAnsi="宋体" w:cs="宋体"/>
                <w:kern w:val="0"/>
                <w:szCs w:val="21"/>
              </w:rPr>
              <w:lastRenderedPageBreak/>
              <w:t>全检测和重大生产安全事故及以下事故物证分析检验等业务。</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安全生产检测检验项目范围按照国家安全监管总局公布的目录执行。</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第五条</w:t>
            </w:r>
            <w:r w:rsidRPr="00D170BA">
              <w:rPr>
                <w:rFonts w:ascii="宋体" w:eastAsia="宋体" w:hAnsi="宋体" w:cs="宋体"/>
                <w:kern w:val="0"/>
                <w:szCs w:val="21"/>
              </w:rPr>
              <w:t xml:space="preserve">　安全监管部门负责指导、协调并依法监督管理本行政区域内的检测检验工作。</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检测检验机构和检测检验人员从事安全生产检测检验活动，必须遵守有关法律、法规、规章和本办法的规定，接受安全监管部门的监督管理。</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第二章</w:t>
            </w:r>
            <w:r w:rsidRPr="00D170BA">
              <w:rPr>
                <w:rFonts w:ascii="宋体" w:eastAsia="宋体" w:hAnsi="宋体" w:cs="宋体"/>
                <w:kern w:val="0"/>
                <w:szCs w:val="21"/>
              </w:rPr>
              <w:t xml:space="preserve">　取得资质的条件和程序</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第六条</w:t>
            </w:r>
            <w:r w:rsidRPr="00D170BA">
              <w:rPr>
                <w:rFonts w:ascii="宋体" w:eastAsia="宋体" w:hAnsi="宋体" w:cs="宋体"/>
                <w:kern w:val="0"/>
                <w:szCs w:val="21"/>
              </w:rPr>
              <w:t xml:space="preserve">　申请甲级检测检验资质的条件和程序，按国家安全监管总局的有关规定执行。</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第七条</w:t>
            </w:r>
            <w:r w:rsidRPr="00D170BA">
              <w:rPr>
                <w:rFonts w:ascii="宋体" w:eastAsia="宋体" w:hAnsi="宋体" w:cs="宋体"/>
                <w:kern w:val="0"/>
                <w:szCs w:val="21"/>
              </w:rPr>
              <w:t xml:space="preserve">　申请乙级检测检验资质应当具备以下基本条件。</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(一)具有法人资格，能够独立、客观、公正地开展检测检验工作；</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(二)有与申请业务相适应的固定工作场所、检测检验仪器、设备、设施和环境条件，其中检测检验仪器、设备、设施原值不低于150万元；</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(三)有与申请业务相适应的专业技术人员。专业技术人员不低于在编人员总数的 60％，其中中级以上技术职称人员和注册安全工程师分别不低于在编人员总数的30％和 10％；</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(四)主持工作的负责人、技术负责人、质量负责人具有与申请业务相适应的中级以上技术职称或者注册安全工程师资格，技术负责人有 3年以上与安全生产相关的检测检验工作经历；</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(五)有满足《</w:t>
            </w:r>
            <w:hyperlink r:id="rId8" w:tgtFrame="_blank" w:tooltip="搜索：安全生产检测检验机构资质认定评审通用准则" w:history="1">
              <w:r w:rsidRPr="00D170BA">
                <w:rPr>
                  <w:rFonts w:ascii="宋体" w:eastAsia="宋体" w:hAnsi="宋体" w:cs="宋体"/>
                  <w:color w:val="0066CC"/>
                  <w:kern w:val="0"/>
                  <w:u w:val="single"/>
                </w:rPr>
                <w:t>安全生产检测检验机构资质认定评审通用准则</w:t>
              </w:r>
            </w:hyperlink>
            <w:r w:rsidRPr="00D170BA">
              <w:rPr>
                <w:rFonts w:ascii="宋体" w:eastAsia="宋体" w:hAnsi="宋体" w:cs="宋体"/>
                <w:kern w:val="0"/>
                <w:szCs w:val="21"/>
              </w:rPr>
              <w:t>》要求的管理体系，并已有效运行3个月以上；</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(六)以检测检验为主营业务，且从事与安全生产相关的检测检验工作3年以上；</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(七)有正常开展业务所需的资金或者经费保障，注册资金不低于150万元；</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(八)符合省安全监管局制定的有关规划；</w:t>
            </w:r>
            <w:r w:rsidRPr="00D170BA">
              <w:rPr>
                <w:rFonts w:ascii="宋体" w:eastAsia="宋体" w:hAnsi="宋体" w:cs="宋体"/>
                <w:kern w:val="0"/>
                <w:szCs w:val="21"/>
              </w:rPr>
              <w:br/>
            </w:r>
            <w:r w:rsidRPr="00D170BA">
              <w:rPr>
                <w:rFonts w:ascii="宋体" w:eastAsia="宋体" w:hAnsi="宋体" w:cs="宋体"/>
                <w:kern w:val="0"/>
                <w:szCs w:val="21"/>
              </w:rPr>
              <w:lastRenderedPageBreak/>
              <w:t xml:space="preserve">　　</w:t>
            </w:r>
            <w:r w:rsidRPr="00D170BA">
              <w:rPr>
                <w:rFonts w:ascii="宋体" w:eastAsia="宋体" w:hAnsi="宋体" w:cs="宋体"/>
                <w:kern w:val="0"/>
                <w:szCs w:val="21"/>
              </w:rPr>
              <w:br/>
              <w:t xml:space="preserve">　　(九)法律、法规和国家安全监管总局规定的其他条件。</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第八条</w:t>
            </w:r>
            <w:r w:rsidRPr="00D170BA">
              <w:rPr>
                <w:rFonts w:ascii="宋体" w:eastAsia="宋体" w:hAnsi="宋体" w:cs="宋体"/>
                <w:kern w:val="0"/>
                <w:szCs w:val="21"/>
              </w:rPr>
              <w:t xml:space="preserve">　申请乙级检测检验资质，须向省安全监管局提交按规定要求填写的《</w:t>
            </w:r>
            <w:hyperlink r:id="rId9" w:tgtFrame="_blank" w:tooltip="搜索：安全生产检测检验机构资质认定申请书" w:history="1">
              <w:r w:rsidRPr="00D170BA">
                <w:rPr>
                  <w:rFonts w:ascii="宋体" w:eastAsia="宋体" w:hAnsi="宋体" w:cs="宋体"/>
                  <w:color w:val="0066CC"/>
                  <w:kern w:val="0"/>
                  <w:u w:val="single"/>
                </w:rPr>
                <w:t>安全生产检测检验机构资质认定申请书</w:t>
              </w:r>
            </w:hyperlink>
            <w:r w:rsidRPr="00D170BA">
              <w:rPr>
                <w:rFonts w:ascii="宋体" w:eastAsia="宋体" w:hAnsi="宋体" w:cs="宋体"/>
                <w:kern w:val="0"/>
                <w:szCs w:val="21"/>
              </w:rPr>
              <w:t>》(见附件)及相关资料。</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第九条</w:t>
            </w:r>
            <w:r w:rsidRPr="00D170BA">
              <w:rPr>
                <w:rFonts w:ascii="宋体" w:eastAsia="宋体" w:hAnsi="宋体" w:cs="宋体"/>
                <w:kern w:val="0"/>
                <w:szCs w:val="21"/>
              </w:rPr>
              <w:t xml:space="preserve">　申请乙级检测检验资质，按照下列程序办理：</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(一)申请单位向省安全监管局提出申请，并报送申请材料。工作人员对照规划执行情况审查申请材料的符合性，并在收到申请材料之日起7个工作日内作出受理或不予受理的决定。</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(二)省安全监管局自申请材料审查合格之日起20个工作日内安排评审专家对申请机构进行现场评审，评审专家按照国家安全监管总局制定的《</w:t>
            </w:r>
            <w:hyperlink r:id="rId10" w:tgtFrame="_blank" w:tooltip="搜索：安全生产检测检验机构资质认定评审通用准则" w:history="1">
              <w:r w:rsidRPr="00D170BA">
                <w:rPr>
                  <w:rFonts w:ascii="宋体" w:eastAsia="宋体" w:hAnsi="宋体" w:cs="宋体"/>
                  <w:color w:val="0066CC"/>
                  <w:kern w:val="0"/>
                  <w:u w:val="single"/>
                </w:rPr>
                <w:t>安全生产检测检验机构资质认定评审通用准则</w:t>
              </w:r>
            </w:hyperlink>
            <w:r w:rsidRPr="00D170BA">
              <w:rPr>
                <w:rFonts w:ascii="宋体" w:eastAsia="宋体" w:hAnsi="宋体" w:cs="宋体"/>
                <w:kern w:val="0"/>
                <w:szCs w:val="21"/>
              </w:rPr>
              <w:t>》进行技术评审并提交资质评审报告。评审专家对其评审结果负责。</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三)省安全监管局在接到资质评审报告之日起20个工作日内，依据资质评审报告完成对申请机构的资质认定工作。予以认定的，颁发资质证书；不予认定的，书面通知申请机构，并说明理由。作出资质认定决定前，进行不少于 10日的公示。</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申请单位提供虚假材料申请资质的，安全监管部门均不予受理，并对该单位的行为予以记录，该单位1年内不得再次申请资质。</w:t>
            </w:r>
            <w:r w:rsidRPr="00D170BA">
              <w:rPr>
                <w:rFonts w:ascii="宋体" w:eastAsia="宋体" w:hAnsi="宋体" w:cs="宋体"/>
                <w:kern w:val="0"/>
                <w:szCs w:val="21"/>
              </w:rPr>
              <w:br/>
              <w:t xml:space="preserve">　　</w:t>
            </w:r>
            <w:r w:rsidRPr="00D170BA">
              <w:rPr>
                <w:rFonts w:ascii="宋体" w:eastAsia="宋体" w:hAnsi="宋体" w:cs="宋体"/>
                <w:kern w:val="0"/>
                <w:szCs w:val="21"/>
              </w:rPr>
              <w:br/>
              <w:t xml:space="preserve">　　</w:t>
            </w:r>
            <w:r w:rsidRPr="00D170BA">
              <w:rPr>
                <w:rFonts w:ascii="宋体" w:eastAsia="宋体" w:hAnsi="宋体" w:cs="宋体"/>
                <w:b/>
                <w:bCs/>
                <w:kern w:val="0"/>
                <w:szCs w:val="21"/>
              </w:rPr>
              <w:t>第十条</w:t>
            </w:r>
            <w:r w:rsidRPr="00D170BA">
              <w:rPr>
                <w:rFonts w:ascii="宋体" w:eastAsia="宋体" w:hAnsi="宋体" w:cs="宋体"/>
                <w:kern w:val="0"/>
                <w:szCs w:val="21"/>
              </w:rPr>
              <w:t xml:space="preserve">　检测检验资质有效期为3年。资质有效期满需要延续的，检测检验机构应当于资质有效期满6个月前提出换证申请。换证审批程序按照本办法和安全监管总局的相关规定执行。换证工作应当在机构资质有效期满前完成。</w:t>
            </w:r>
          </w:p>
        </w:tc>
      </w:tr>
    </w:tbl>
    <w:p w:rsidR="00BD2E33" w:rsidRDefault="00D170BA">
      <w:r>
        <w:rPr>
          <w:rFonts w:hint="eastAsia"/>
          <w:color w:val="000000"/>
          <w:szCs w:val="21"/>
          <w:shd w:val="clear" w:color="auto" w:fill="FFFFFF"/>
        </w:rPr>
        <w:lastRenderedPageBreak/>
        <w:t>在资质有效期内，需要增加检测检验项目的，检测检验机构应当提出增项申请。增项审批程序按照本办法第八条、第九条和国家安全监管总局的相关规定执行。增项评审可与定期监督评审合并进行。</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在资质有效期内，依据标准、机构名称、地址、隶属关系、法定代表人、主持工作负责人、授权签字人及授权签字事项等有关情况发生变更以及减少检测检验项目的，检测检验机构应当在变更后及时报资质证书颁发机关办理变更确认或者备案手续。</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第十一条</w:t>
      </w:r>
      <w:r>
        <w:rPr>
          <w:rFonts w:hint="eastAsia"/>
          <w:color w:val="000000"/>
          <w:szCs w:val="21"/>
          <w:shd w:val="clear" w:color="auto" w:fill="FFFFFF"/>
        </w:rPr>
        <w:t xml:space="preserve">　省安全监管局及时向社会公布取得乙级资质的检测检验机构及其检测检验业务范围、授权签字人及授权签字事项，并按规定将乙级机构批准文件报国家安全监管总局备案。</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lastRenderedPageBreak/>
        <w:t xml:space="preserve">　　检测检验资质证书由国家安全监管总局制作，资质证书由证书及附件组成。</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第三章</w:t>
      </w:r>
      <w:r>
        <w:rPr>
          <w:rFonts w:hint="eastAsia"/>
          <w:color w:val="000000"/>
          <w:szCs w:val="21"/>
          <w:shd w:val="clear" w:color="auto" w:fill="FFFFFF"/>
        </w:rPr>
        <w:t xml:space="preserve">　检测检验</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第十二条</w:t>
      </w:r>
      <w:r>
        <w:rPr>
          <w:rFonts w:hint="eastAsia"/>
          <w:color w:val="000000"/>
          <w:szCs w:val="21"/>
          <w:shd w:val="clear" w:color="auto" w:fill="FFFFFF"/>
        </w:rPr>
        <w:t xml:space="preserve">　检测检验机构应当依照法律、行政法规、规章、执业准则和相关技术规范、标准，科学、公正、诚信地开展检测检验工作，提供及时、优质、安全的服务，保证检测检验结果真实、准确、客观，并对检测检验结果负责。</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检测检验人员应当熟悉安全生产法律、法规、规章、标准和有关规定，具备检测检验工作所需要的专业知识和能力，经过专业培训和考核，并应当只在一个检测检验机构中从事检测检验工作。检测检验人员未经培训或者考核不合格的，不得从事安全生产检测检验工作。</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第十三条</w:t>
      </w:r>
      <w:r>
        <w:rPr>
          <w:rFonts w:hint="eastAsia"/>
          <w:color w:val="000000"/>
          <w:szCs w:val="21"/>
          <w:shd w:val="clear" w:color="auto" w:fill="FFFFFF"/>
        </w:rPr>
        <w:t xml:space="preserve">　检测检验机构及其检测检验人员在从事检测检验活动时，应当恪守职业道德，诚实守信，不得泄露被检测检验单位的技术、商业秘密，不得接受可能影响检测检验公正性的资助，不得从事与检测检验业务范围相关的产品开发、营销等商业性活动。</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检测检验收费应当符合法律、行政法规的规定。</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第十四条</w:t>
      </w:r>
      <w:r>
        <w:rPr>
          <w:rFonts w:hint="eastAsia"/>
          <w:color w:val="000000"/>
          <w:szCs w:val="21"/>
          <w:shd w:val="clear" w:color="auto" w:fill="FFFFFF"/>
        </w:rPr>
        <w:t xml:space="preserve">　检测检验机构不得转让或者出借资质证书，不得将所承担的检测检验工作转包给其他检测检验机构，不得设立分支机构。</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检测检验机构需要外协检测检验个别项目时，必须选择有相应资质的检测机构，并对检测检验的最终结果负责。</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第十五条</w:t>
      </w:r>
      <w:r>
        <w:rPr>
          <w:rFonts w:hint="eastAsia"/>
          <w:color w:val="000000"/>
          <w:szCs w:val="21"/>
          <w:shd w:val="clear" w:color="auto" w:fill="FFFFFF"/>
        </w:rPr>
        <w:t xml:space="preserve">　发现被检设施设备、产品、作业场所等存在重大事故隐患，检测检验机构必须立即告知检测检验委托方，并及时向安全监管部门报告，不得隐瞒不报、谎报或者拖延不报。</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第十六条</w:t>
      </w:r>
      <w:r>
        <w:rPr>
          <w:rFonts w:hint="eastAsia"/>
          <w:color w:val="000000"/>
          <w:szCs w:val="21"/>
          <w:shd w:val="clear" w:color="auto" w:fill="FFFFFF"/>
        </w:rPr>
        <w:t xml:space="preserve">　检测检验机构及其检测检验人员应当接受安全生产监督管理部门的监督检查。</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省外甲级检测检验机构须向省安全监管局提交其甲级资质证书、营业执照复印件、证明本单位检测检验能力范围和有关人员的检测检验资格能力的有效文件、证件、证明，并经认可后可在云南省行政区域内从事安全生产检测检验业务。</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在云南省行政区域内从事检测检验业务的外省甲级检测检验机构应及时向业务活动所在地的州</w:t>
      </w:r>
      <w:r>
        <w:rPr>
          <w:rFonts w:hint="eastAsia"/>
          <w:color w:val="000000"/>
          <w:szCs w:val="21"/>
          <w:shd w:val="clear" w:color="auto" w:fill="FFFFFF"/>
        </w:rPr>
        <w:t>(</w:t>
      </w:r>
      <w:r>
        <w:rPr>
          <w:rFonts w:hint="eastAsia"/>
          <w:color w:val="000000"/>
          <w:szCs w:val="21"/>
          <w:shd w:val="clear" w:color="auto" w:fill="FFFFFF"/>
        </w:rPr>
        <w:t>市</w:t>
      </w:r>
      <w:r>
        <w:rPr>
          <w:rFonts w:hint="eastAsia"/>
          <w:color w:val="000000"/>
          <w:szCs w:val="21"/>
          <w:shd w:val="clear" w:color="auto" w:fill="FFFFFF"/>
        </w:rPr>
        <w:t>)</w:t>
      </w:r>
      <w:r>
        <w:rPr>
          <w:rFonts w:hint="eastAsia"/>
          <w:color w:val="000000"/>
          <w:szCs w:val="21"/>
          <w:shd w:val="clear" w:color="auto" w:fill="FFFFFF"/>
        </w:rPr>
        <w:t>、县</w:t>
      </w:r>
      <w:r>
        <w:rPr>
          <w:rFonts w:hint="eastAsia"/>
          <w:color w:val="000000"/>
          <w:szCs w:val="21"/>
          <w:shd w:val="clear" w:color="auto" w:fill="FFFFFF"/>
        </w:rPr>
        <w:t>(</w:t>
      </w:r>
      <w:r>
        <w:rPr>
          <w:rFonts w:hint="eastAsia"/>
          <w:color w:val="000000"/>
          <w:szCs w:val="21"/>
          <w:shd w:val="clear" w:color="auto" w:fill="FFFFFF"/>
        </w:rPr>
        <w:t>市、区</w:t>
      </w:r>
      <w:r>
        <w:rPr>
          <w:rFonts w:hint="eastAsia"/>
          <w:color w:val="000000"/>
          <w:szCs w:val="21"/>
          <w:shd w:val="clear" w:color="auto" w:fill="FFFFFF"/>
        </w:rPr>
        <w:t>)</w:t>
      </w:r>
      <w:r>
        <w:rPr>
          <w:rFonts w:hint="eastAsia"/>
          <w:color w:val="000000"/>
          <w:szCs w:val="21"/>
          <w:shd w:val="clear" w:color="auto" w:fill="FFFFFF"/>
        </w:rPr>
        <w:t>安全监管部门报告业务活动情况。</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第四章</w:t>
      </w:r>
      <w:r>
        <w:rPr>
          <w:rFonts w:hint="eastAsia"/>
          <w:color w:val="000000"/>
          <w:szCs w:val="21"/>
          <w:shd w:val="clear" w:color="auto" w:fill="FFFFFF"/>
        </w:rPr>
        <w:t xml:space="preserve">　监督管理</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第十七条</w:t>
      </w:r>
      <w:r>
        <w:rPr>
          <w:rFonts w:hint="eastAsia"/>
          <w:color w:val="000000"/>
          <w:szCs w:val="21"/>
          <w:shd w:val="clear" w:color="auto" w:fill="FFFFFF"/>
        </w:rPr>
        <w:t xml:space="preserve">　在检测检验资质有效期内，省安全监管局对乙级检测检验机构进行定期和不定期的监督评审或者检查。受国家安全监管总局委托对甲级检测检验机构进行监督检查，并按规定将监督评审和检查结果向国家安全监管总局报告。</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lastRenderedPageBreak/>
        <w:t xml:space="preserve">　　省安全监管局建立检测检验资质专家评审委员会，对检测检验机构的业务质量和检测检验结论的科学性进行评审。</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第十八条</w:t>
      </w:r>
      <w:r>
        <w:rPr>
          <w:rFonts w:hint="eastAsia"/>
          <w:color w:val="000000"/>
          <w:szCs w:val="21"/>
          <w:shd w:val="clear" w:color="auto" w:fill="FFFFFF"/>
        </w:rPr>
        <w:t xml:space="preserve">　按照属地监管原则，州</w:t>
      </w:r>
      <w:r>
        <w:rPr>
          <w:rFonts w:hint="eastAsia"/>
          <w:color w:val="000000"/>
          <w:szCs w:val="21"/>
          <w:shd w:val="clear" w:color="auto" w:fill="FFFFFF"/>
        </w:rPr>
        <w:t>(</w:t>
      </w:r>
      <w:r>
        <w:rPr>
          <w:rFonts w:hint="eastAsia"/>
          <w:color w:val="000000"/>
          <w:szCs w:val="21"/>
          <w:shd w:val="clear" w:color="auto" w:fill="FFFFFF"/>
        </w:rPr>
        <w:t>市</w:t>
      </w:r>
      <w:r>
        <w:rPr>
          <w:rFonts w:hint="eastAsia"/>
          <w:color w:val="000000"/>
          <w:szCs w:val="21"/>
          <w:shd w:val="clear" w:color="auto" w:fill="FFFFFF"/>
        </w:rPr>
        <w:t>)</w:t>
      </w:r>
      <w:r>
        <w:rPr>
          <w:rFonts w:hint="eastAsia"/>
          <w:color w:val="000000"/>
          <w:szCs w:val="21"/>
          <w:shd w:val="clear" w:color="auto" w:fill="FFFFFF"/>
        </w:rPr>
        <w:t>、县安全监管局分别负责对在本州</w:t>
      </w:r>
      <w:r>
        <w:rPr>
          <w:rFonts w:hint="eastAsia"/>
          <w:color w:val="000000"/>
          <w:szCs w:val="21"/>
          <w:shd w:val="clear" w:color="auto" w:fill="FFFFFF"/>
        </w:rPr>
        <w:t>(</w:t>
      </w:r>
      <w:r>
        <w:rPr>
          <w:rFonts w:hint="eastAsia"/>
          <w:color w:val="000000"/>
          <w:szCs w:val="21"/>
          <w:shd w:val="clear" w:color="auto" w:fill="FFFFFF"/>
        </w:rPr>
        <w:t>市</w:t>
      </w:r>
      <w:r>
        <w:rPr>
          <w:rFonts w:hint="eastAsia"/>
          <w:color w:val="000000"/>
          <w:szCs w:val="21"/>
          <w:shd w:val="clear" w:color="auto" w:fill="FFFFFF"/>
        </w:rPr>
        <w:t>)</w:t>
      </w:r>
      <w:r>
        <w:rPr>
          <w:rFonts w:hint="eastAsia"/>
          <w:color w:val="000000"/>
          <w:szCs w:val="21"/>
          <w:shd w:val="clear" w:color="auto" w:fill="FFFFFF"/>
        </w:rPr>
        <w:t>、本县</w:t>
      </w:r>
      <w:r>
        <w:rPr>
          <w:rFonts w:hint="eastAsia"/>
          <w:color w:val="000000"/>
          <w:szCs w:val="21"/>
          <w:shd w:val="clear" w:color="auto" w:fill="FFFFFF"/>
        </w:rPr>
        <w:t>(</w:t>
      </w:r>
      <w:r>
        <w:rPr>
          <w:rFonts w:hint="eastAsia"/>
          <w:color w:val="000000"/>
          <w:szCs w:val="21"/>
          <w:shd w:val="clear" w:color="auto" w:fill="FFFFFF"/>
        </w:rPr>
        <w:t>市、区</w:t>
      </w:r>
      <w:r>
        <w:rPr>
          <w:rFonts w:hint="eastAsia"/>
          <w:color w:val="000000"/>
          <w:szCs w:val="21"/>
          <w:shd w:val="clear" w:color="auto" w:fill="FFFFFF"/>
        </w:rPr>
        <w:t>)</w:t>
      </w:r>
      <w:r>
        <w:rPr>
          <w:rFonts w:hint="eastAsia"/>
          <w:color w:val="000000"/>
          <w:szCs w:val="21"/>
          <w:shd w:val="clear" w:color="auto" w:fill="FFFFFF"/>
        </w:rPr>
        <w:t>区域范围内的安全生产检测检验活动实施监督管理。</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第十九条</w:t>
      </w:r>
      <w:r>
        <w:rPr>
          <w:rFonts w:hint="eastAsia"/>
          <w:color w:val="000000"/>
          <w:szCs w:val="21"/>
          <w:shd w:val="clear" w:color="auto" w:fill="FFFFFF"/>
        </w:rPr>
        <w:t xml:space="preserve">　甲级、乙级检测检验机构应当在每年一月底以前向省安全监管局报送上一年度的工作总结和本年度的工作计划。</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第二十条</w:t>
      </w:r>
      <w:r>
        <w:rPr>
          <w:rFonts w:hint="eastAsia"/>
          <w:color w:val="000000"/>
          <w:szCs w:val="21"/>
          <w:shd w:val="clear" w:color="auto" w:fill="FFFFFF"/>
        </w:rPr>
        <w:t xml:space="preserve">　检测检验机构有下列情形之一的，由资质证书颁发机关注销其检测检验资质：</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color w:val="000000"/>
          <w:szCs w:val="21"/>
          <w:shd w:val="clear" w:color="auto" w:fill="FFFFFF"/>
        </w:rPr>
        <w:t>(</w:t>
      </w:r>
      <w:r>
        <w:rPr>
          <w:rFonts w:hint="eastAsia"/>
          <w:color w:val="000000"/>
          <w:szCs w:val="21"/>
          <w:shd w:val="clear" w:color="auto" w:fill="FFFFFF"/>
        </w:rPr>
        <w:t>一</w:t>
      </w:r>
      <w:r>
        <w:rPr>
          <w:rFonts w:hint="eastAsia"/>
          <w:color w:val="000000"/>
          <w:szCs w:val="21"/>
          <w:shd w:val="clear" w:color="auto" w:fill="FFFFFF"/>
        </w:rPr>
        <w:t>)</w:t>
      </w:r>
      <w:r>
        <w:rPr>
          <w:rFonts w:hint="eastAsia"/>
          <w:color w:val="000000"/>
          <w:szCs w:val="21"/>
          <w:shd w:val="clear" w:color="auto" w:fill="FFFFFF"/>
        </w:rPr>
        <w:t>资质有效期届满未申请换证或者未批准换证的；</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color w:val="000000"/>
          <w:szCs w:val="21"/>
          <w:shd w:val="clear" w:color="auto" w:fill="FFFFFF"/>
        </w:rPr>
        <w:t>(</w:t>
      </w:r>
      <w:r>
        <w:rPr>
          <w:rFonts w:hint="eastAsia"/>
          <w:color w:val="000000"/>
          <w:szCs w:val="21"/>
          <w:shd w:val="clear" w:color="auto" w:fill="FFFFFF"/>
        </w:rPr>
        <w:t>二</w:t>
      </w:r>
      <w:r>
        <w:rPr>
          <w:rFonts w:hint="eastAsia"/>
          <w:color w:val="000000"/>
          <w:szCs w:val="21"/>
          <w:shd w:val="clear" w:color="auto" w:fill="FFFFFF"/>
        </w:rPr>
        <w:t>)</w:t>
      </w:r>
      <w:r>
        <w:rPr>
          <w:rFonts w:hint="eastAsia"/>
          <w:color w:val="000000"/>
          <w:szCs w:val="21"/>
          <w:shd w:val="clear" w:color="auto" w:fill="FFFFFF"/>
        </w:rPr>
        <w:t>机构依法终止的；</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color w:val="000000"/>
          <w:szCs w:val="21"/>
          <w:shd w:val="clear" w:color="auto" w:fill="FFFFFF"/>
        </w:rPr>
        <w:t>(</w:t>
      </w:r>
      <w:r>
        <w:rPr>
          <w:rFonts w:hint="eastAsia"/>
          <w:color w:val="000000"/>
          <w:szCs w:val="21"/>
          <w:shd w:val="clear" w:color="auto" w:fill="FFFFFF"/>
        </w:rPr>
        <w:t>三</w:t>
      </w:r>
      <w:r>
        <w:rPr>
          <w:rFonts w:hint="eastAsia"/>
          <w:color w:val="000000"/>
          <w:szCs w:val="21"/>
          <w:shd w:val="clear" w:color="auto" w:fill="FFFFFF"/>
        </w:rPr>
        <w:t>)</w:t>
      </w:r>
      <w:r>
        <w:rPr>
          <w:rFonts w:hint="eastAsia"/>
          <w:color w:val="000000"/>
          <w:szCs w:val="21"/>
          <w:shd w:val="clear" w:color="auto" w:fill="FFFFFF"/>
        </w:rPr>
        <w:t>资质依法被撤销的；</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color w:val="000000"/>
          <w:szCs w:val="21"/>
          <w:shd w:val="clear" w:color="auto" w:fill="FFFFFF"/>
        </w:rPr>
        <w:t>(</w:t>
      </w:r>
      <w:r>
        <w:rPr>
          <w:rFonts w:hint="eastAsia"/>
          <w:color w:val="000000"/>
          <w:szCs w:val="21"/>
          <w:shd w:val="clear" w:color="auto" w:fill="FFFFFF"/>
        </w:rPr>
        <w:t>四</w:t>
      </w:r>
      <w:r>
        <w:rPr>
          <w:rFonts w:hint="eastAsia"/>
          <w:color w:val="000000"/>
          <w:szCs w:val="21"/>
          <w:shd w:val="clear" w:color="auto" w:fill="FFFFFF"/>
        </w:rPr>
        <w:t>)</w:t>
      </w:r>
      <w:r>
        <w:rPr>
          <w:rFonts w:hint="eastAsia"/>
          <w:color w:val="000000"/>
          <w:szCs w:val="21"/>
          <w:shd w:val="clear" w:color="auto" w:fill="FFFFFF"/>
        </w:rPr>
        <w:t>不宜继续认定资质的其他情形。</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被注销资质的机构应当自决定注销其资质之日起</w:t>
      </w:r>
      <w:r>
        <w:rPr>
          <w:rFonts w:hint="eastAsia"/>
          <w:color w:val="000000"/>
          <w:szCs w:val="21"/>
          <w:shd w:val="clear" w:color="auto" w:fill="FFFFFF"/>
        </w:rPr>
        <w:t>7</w:t>
      </w:r>
      <w:r>
        <w:rPr>
          <w:rFonts w:hint="eastAsia"/>
          <w:color w:val="000000"/>
          <w:szCs w:val="21"/>
          <w:shd w:val="clear" w:color="auto" w:fill="FFFFFF"/>
        </w:rPr>
        <w:t>日内将资质证书和相关印章交还资质证书颁发机关，并不得继续以检测检验机构名义从事相关业务活动。</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第二十一条</w:t>
      </w:r>
      <w:r>
        <w:rPr>
          <w:rFonts w:hint="eastAsia"/>
          <w:color w:val="000000"/>
          <w:szCs w:val="21"/>
          <w:shd w:val="clear" w:color="auto" w:fill="FFFFFF"/>
        </w:rPr>
        <w:t xml:space="preserve">　安全监管部门及其工作人员不得干扰检测检验机构的正常活动，不得以任何理由或者方式向检测检验机构收取费用或者变相收取费用。除另有规定外，不得强行要求生产经营单位接受指定的检测检验机构开展检测检验工作。在检测检验资质管理工作中滥用职权、玩忽职守、徇私舞弊的，依照有关规定给予行政处分；构成犯罪的，依法追究刑事责任。　任何单位和个人对违反本规定的行为，有权向安全监管部门举报，安全监管部门应当认真核实、处理，并为举报人保密。</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检测检验机构对有关安全监管部门作出的处理决定有权提出申诉。</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第二十二条</w:t>
      </w:r>
      <w:r>
        <w:rPr>
          <w:rFonts w:hint="eastAsia"/>
          <w:color w:val="000000"/>
          <w:szCs w:val="21"/>
          <w:shd w:val="clear" w:color="auto" w:fill="FFFFFF"/>
        </w:rPr>
        <w:t xml:space="preserve">　对检测检验违法违规行为的处罚按照《</w:t>
      </w:r>
      <w:hyperlink r:id="rId11" w:tgtFrame="_blank" w:tooltip="搜索：规定" w:history="1">
        <w:r>
          <w:rPr>
            <w:rStyle w:val="a3"/>
            <w:rFonts w:hint="eastAsia"/>
            <w:color w:val="0066CC"/>
            <w:szCs w:val="21"/>
            <w:shd w:val="clear" w:color="auto" w:fill="FFFFFF"/>
          </w:rPr>
          <w:t>规定</w:t>
        </w:r>
      </w:hyperlink>
      <w:r>
        <w:rPr>
          <w:rFonts w:hint="eastAsia"/>
          <w:color w:val="000000"/>
          <w:szCs w:val="21"/>
          <w:shd w:val="clear" w:color="auto" w:fill="FFFFFF"/>
        </w:rPr>
        <w:t>》执行，有关法律法规另有规定的从其规定处罚。</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第五章</w:t>
      </w:r>
      <w:r>
        <w:rPr>
          <w:rFonts w:hint="eastAsia"/>
          <w:color w:val="000000"/>
          <w:szCs w:val="21"/>
          <w:shd w:val="clear" w:color="auto" w:fill="FFFFFF"/>
        </w:rPr>
        <w:t xml:space="preserve">　附则</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第二十三条</w:t>
      </w:r>
      <w:r>
        <w:rPr>
          <w:rFonts w:hint="eastAsia"/>
          <w:color w:val="000000"/>
          <w:szCs w:val="21"/>
          <w:shd w:val="clear" w:color="auto" w:fill="FFFFFF"/>
        </w:rPr>
        <w:t xml:space="preserve">　安全生产检测检验，是指根据《</w:t>
      </w:r>
      <w:hyperlink r:id="rId12" w:tgtFrame="_blank" w:tooltip="搜索：安全生产法" w:history="1">
        <w:r>
          <w:rPr>
            <w:rStyle w:val="a3"/>
            <w:rFonts w:hint="eastAsia"/>
            <w:color w:val="0066CC"/>
            <w:szCs w:val="21"/>
            <w:shd w:val="clear" w:color="auto" w:fill="FFFFFF"/>
          </w:rPr>
          <w:t>安全生产法</w:t>
        </w:r>
      </w:hyperlink>
      <w:r>
        <w:rPr>
          <w:rFonts w:hint="eastAsia"/>
          <w:color w:val="000000"/>
          <w:szCs w:val="21"/>
          <w:shd w:val="clear" w:color="auto" w:fill="FFFFFF"/>
        </w:rPr>
        <w:t>》等相关法律法规、规章等规定，依据国家有关标准、规程等技术规范，对工矿商贸生产经营单位影响从业人员安全和健康的设施、设备、产品的安全性能和作业场所存在的危险性等进行检测检验，并出具具有证明作用的数据和结果的活动。</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安全生产检测检验机构，是指取得安全监管部门颁发的检测检验资质证书，为安全监管部门和工矿商贸生产经营单位提供安全生产检测检验技术服务的中介组织。</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lastRenderedPageBreak/>
        <w:t xml:space="preserve">　　安全生产检测检验人员，是指在安全生产检测检验机构内从事检测检验工作的专职人员。</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第二十四条</w:t>
      </w:r>
      <w:r>
        <w:rPr>
          <w:rFonts w:hint="eastAsia"/>
          <w:color w:val="000000"/>
          <w:szCs w:val="21"/>
          <w:shd w:val="clear" w:color="auto" w:fill="FFFFFF"/>
        </w:rPr>
        <w:t xml:space="preserve">　本规定自</w:t>
      </w:r>
      <w:r>
        <w:rPr>
          <w:rFonts w:hint="eastAsia"/>
          <w:color w:val="000000"/>
          <w:szCs w:val="21"/>
          <w:shd w:val="clear" w:color="auto" w:fill="FFFFFF"/>
        </w:rPr>
        <w:t>2008</w:t>
      </w:r>
      <w:r>
        <w:rPr>
          <w:rFonts w:hint="eastAsia"/>
          <w:color w:val="000000"/>
          <w:szCs w:val="21"/>
          <w:shd w:val="clear" w:color="auto" w:fill="FFFFFF"/>
        </w:rPr>
        <w:t>年</w:t>
      </w:r>
      <w:r>
        <w:rPr>
          <w:rFonts w:hint="eastAsia"/>
          <w:color w:val="000000"/>
          <w:szCs w:val="21"/>
          <w:shd w:val="clear" w:color="auto" w:fill="FFFFFF"/>
        </w:rPr>
        <w:t>1</w:t>
      </w:r>
      <w:r>
        <w:rPr>
          <w:rFonts w:hint="eastAsia"/>
          <w:color w:val="000000"/>
          <w:szCs w:val="21"/>
          <w:shd w:val="clear" w:color="auto" w:fill="FFFFFF"/>
        </w:rPr>
        <w:t>月</w:t>
      </w:r>
      <w:r>
        <w:rPr>
          <w:rFonts w:hint="eastAsia"/>
          <w:color w:val="000000"/>
          <w:szCs w:val="21"/>
          <w:shd w:val="clear" w:color="auto" w:fill="FFFFFF"/>
        </w:rPr>
        <w:t>1</w:t>
      </w:r>
      <w:r>
        <w:rPr>
          <w:rFonts w:hint="eastAsia"/>
          <w:color w:val="000000"/>
          <w:szCs w:val="21"/>
          <w:shd w:val="clear" w:color="auto" w:fill="FFFFFF"/>
        </w:rPr>
        <w:t>日起施行。</w:t>
      </w:r>
    </w:p>
    <w:sectPr w:rsidR="00BD2E33" w:rsidSect="00BD2E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70BA"/>
    <w:rsid w:val="00BD2E33"/>
    <w:rsid w:val="00D170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E33"/>
    <w:pPr>
      <w:widowControl w:val="0"/>
      <w:jc w:val="both"/>
    </w:pPr>
  </w:style>
  <w:style w:type="paragraph" w:styleId="1">
    <w:name w:val="heading 1"/>
    <w:basedOn w:val="a"/>
    <w:link w:val="1Char"/>
    <w:uiPriority w:val="9"/>
    <w:qFormat/>
    <w:rsid w:val="00D170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70BA"/>
    <w:rPr>
      <w:rFonts w:ascii="宋体" w:eastAsia="宋体" w:hAnsi="宋体" w:cs="宋体"/>
      <w:b/>
      <w:bCs/>
      <w:kern w:val="36"/>
      <w:sz w:val="48"/>
      <w:szCs w:val="48"/>
    </w:rPr>
  </w:style>
  <w:style w:type="character" w:styleId="a3">
    <w:name w:val="Hyperlink"/>
    <w:basedOn w:val="a0"/>
    <w:uiPriority w:val="99"/>
    <w:semiHidden/>
    <w:unhideWhenUsed/>
    <w:rsid w:val="00D170BA"/>
    <w:rPr>
      <w:color w:val="0000FF"/>
      <w:u w:val="single"/>
    </w:rPr>
  </w:style>
</w:styles>
</file>

<file path=word/webSettings.xml><?xml version="1.0" encoding="utf-8"?>
<w:webSettings xmlns:r="http://schemas.openxmlformats.org/officeDocument/2006/relationships" xmlns:w="http://schemas.openxmlformats.org/wordprocessingml/2006/main">
  <w:divs>
    <w:div w:id="1066336274">
      <w:bodyDiv w:val="1"/>
      <w:marLeft w:val="0"/>
      <w:marRight w:val="0"/>
      <w:marTop w:val="0"/>
      <w:marBottom w:val="0"/>
      <w:divBdr>
        <w:top w:val="none" w:sz="0" w:space="0" w:color="auto"/>
        <w:left w:val="none" w:sz="0" w:space="0" w:color="auto"/>
        <w:bottom w:val="none" w:sz="0" w:space="0" w:color="auto"/>
        <w:right w:val="none" w:sz="0" w:space="0" w:color="auto"/>
      </w:divBdr>
      <w:divsChild>
        <w:div w:id="1820537351">
          <w:marLeft w:val="0"/>
          <w:marRight w:val="0"/>
          <w:marTop w:val="0"/>
          <w:marBottom w:val="0"/>
          <w:divBdr>
            <w:top w:val="none" w:sz="0" w:space="0" w:color="auto"/>
            <w:left w:val="none" w:sz="0" w:space="0" w:color="auto"/>
            <w:bottom w:val="none" w:sz="0" w:space="0" w:color="auto"/>
            <w:right w:val="none" w:sz="0" w:space="0" w:color="auto"/>
          </w:divBdr>
        </w:div>
        <w:div w:id="1200627576">
          <w:marLeft w:val="0"/>
          <w:marRight w:val="0"/>
          <w:marTop w:val="0"/>
          <w:marBottom w:val="0"/>
          <w:divBdr>
            <w:top w:val="none" w:sz="0" w:space="0" w:color="auto"/>
            <w:left w:val="none" w:sz="0" w:space="0" w:color="auto"/>
            <w:bottom w:val="none" w:sz="0" w:space="0" w:color="auto"/>
            <w:right w:val="none" w:sz="0" w:space="0" w:color="auto"/>
          </w:divBdr>
        </w:div>
        <w:div w:id="1053119825">
          <w:marLeft w:val="0"/>
          <w:marRight w:val="0"/>
          <w:marTop w:val="0"/>
          <w:marBottom w:val="0"/>
          <w:divBdr>
            <w:top w:val="none" w:sz="0" w:space="0" w:color="auto"/>
            <w:left w:val="none" w:sz="0" w:space="0" w:color="auto"/>
            <w:bottom w:val="none" w:sz="0" w:space="0" w:color="auto"/>
            <w:right w:val="none" w:sz="0" w:space="0" w:color="auto"/>
          </w:divBdr>
        </w:div>
        <w:div w:id="598636900">
          <w:marLeft w:val="0"/>
          <w:marRight w:val="0"/>
          <w:marTop w:val="0"/>
          <w:marBottom w:val="0"/>
          <w:divBdr>
            <w:top w:val="none" w:sz="0" w:space="0" w:color="auto"/>
            <w:left w:val="none" w:sz="0" w:space="0" w:color="auto"/>
            <w:bottom w:val="none" w:sz="0" w:space="0" w:color="auto"/>
            <w:right w:val="none" w:sz="0" w:space="0" w:color="auto"/>
          </w:divBdr>
        </w:div>
        <w:div w:id="231043444">
          <w:marLeft w:val="0"/>
          <w:marRight w:val="0"/>
          <w:marTop w:val="0"/>
          <w:marBottom w:val="0"/>
          <w:divBdr>
            <w:top w:val="none" w:sz="0" w:space="0" w:color="auto"/>
            <w:left w:val="none" w:sz="0" w:space="0" w:color="auto"/>
            <w:bottom w:val="none" w:sz="0" w:space="0" w:color="auto"/>
            <w:right w:val="none" w:sz="0" w:space="0" w:color="auto"/>
          </w:divBdr>
        </w:div>
        <w:div w:id="387460066">
          <w:marLeft w:val="0"/>
          <w:marRight w:val="0"/>
          <w:marTop w:val="0"/>
          <w:marBottom w:val="0"/>
          <w:divBdr>
            <w:top w:val="none" w:sz="0" w:space="0" w:color="auto"/>
            <w:left w:val="none" w:sz="0" w:space="0" w:color="auto"/>
            <w:bottom w:val="none" w:sz="0" w:space="0" w:color="auto"/>
            <w:right w:val="none" w:sz="0" w:space="0" w:color="auto"/>
          </w:divBdr>
        </w:div>
        <w:div w:id="222106981">
          <w:marLeft w:val="0"/>
          <w:marRight w:val="0"/>
          <w:marTop w:val="0"/>
          <w:marBottom w:val="0"/>
          <w:divBdr>
            <w:top w:val="none" w:sz="0" w:space="0" w:color="auto"/>
            <w:left w:val="none" w:sz="0" w:space="0" w:color="auto"/>
            <w:bottom w:val="none" w:sz="0" w:space="0" w:color="auto"/>
            <w:right w:val="none" w:sz="0" w:space="0" w:color="auto"/>
          </w:divBdr>
        </w:div>
        <w:div w:id="1496649567">
          <w:marLeft w:val="0"/>
          <w:marRight w:val="0"/>
          <w:marTop w:val="0"/>
          <w:marBottom w:val="0"/>
          <w:divBdr>
            <w:top w:val="none" w:sz="0" w:space="0" w:color="auto"/>
            <w:left w:val="none" w:sz="0" w:space="0" w:color="auto"/>
            <w:bottom w:val="none" w:sz="0" w:space="0" w:color="auto"/>
            <w:right w:val="none" w:sz="0" w:space="0" w:color="auto"/>
          </w:divBdr>
        </w:div>
        <w:div w:id="704402316">
          <w:marLeft w:val="0"/>
          <w:marRight w:val="0"/>
          <w:marTop w:val="150"/>
          <w:marBottom w:val="150"/>
          <w:divBdr>
            <w:top w:val="none" w:sz="0" w:space="0" w:color="auto"/>
            <w:left w:val="none" w:sz="0" w:space="0" w:color="auto"/>
            <w:bottom w:val="none" w:sz="0" w:space="0" w:color="auto"/>
            <w:right w:val="none" w:sz="0" w:space="0" w:color="auto"/>
          </w:divBdr>
        </w:div>
        <w:div w:id="122854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de.fabao365.com/search/wd=%E5%AE%89%E5%85%A8%E7%94%9F%E4%BA%A7%E6%A3%80%E6%B5%8B%E6%A3%80%E9%AA%8C%E6%9C%BA%E6%9E%84%E8%B5%84%E8%B4%A8%E8%AE%A4%E5%AE%9A%E8%AF%84%E5%AE%A1%E9%80%9A%E7%94%A8%E5%87%86%E5%88%9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de.fabao365.com/search/wd=%E8%A7%84%E5%AE%9A" TargetMode="External"/><Relationship Id="rId12" Type="http://schemas.openxmlformats.org/officeDocument/2006/relationships/hyperlink" Target="http://code.fabao365.com/search/wd=%E5%AE%89%E5%85%A8%E7%94%9F%E4%BA%A7%E6%B3%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de.fabao365.com/search/wd=%E5%AE%89%E5%85%A8%E7%94%9F%E4%BA%A7%E6%A3%80%E6%B5%8B%E6%A3%80%E9%AA%8C%E6%9C%BA%E6%9E%84%E7%AE%A1%E7%90%86%E8%A7%84%E5%AE%9A" TargetMode="External"/><Relationship Id="rId11" Type="http://schemas.openxmlformats.org/officeDocument/2006/relationships/hyperlink" Target="http://code.fabao365.com/search/wd=%E8%A7%84%E5%AE%9A" TargetMode="External"/><Relationship Id="rId5" Type="http://schemas.openxmlformats.org/officeDocument/2006/relationships/hyperlink" Target="http://code.fabao365.com/search/wd=%E4%B8%AD%E5%8D%8E%E4%BA%BA%E6%B0%91%E5%85%B1%E5%92%8C%E5%9B%BD%E5%AE%89%E5%85%A8%E7%94%9F%E4%BA%A7%E6%B3%95" TargetMode="External"/><Relationship Id="rId10" Type="http://schemas.openxmlformats.org/officeDocument/2006/relationships/hyperlink" Target="http://code.fabao365.com/search/wd=%E5%AE%89%E5%85%A8%E7%94%9F%E4%BA%A7%E6%A3%80%E6%B5%8B%E6%A3%80%E9%AA%8C%E6%9C%BA%E6%9E%84%E8%B5%84%E8%B4%A8%E8%AE%A4%E5%AE%9A%E8%AF%84%E5%AE%A1%E9%80%9A%E7%94%A8%E5%87%86%E5%88%99" TargetMode="External"/><Relationship Id="rId4" Type="http://schemas.openxmlformats.org/officeDocument/2006/relationships/hyperlink" Target="http://code.fabao365.com/law_185632.html" TargetMode="External"/><Relationship Id="rId9" Type="http://schemas.openxmlformats.org/officeDocument/2006/relationships/hyperlink" Target="http://code.fabao365.com/search/wd=%E5%AE%89%E5%85%A8%E7%94%9F%E4%BA%A7%E6%A3%80%E6%B5%8B%E6%A3%80%E9%AA%8C%E6%9C%BA%E6%9E%84%E8%B5%84%E8%B4%A8%E8%AE%A4%E5%AE%9A%E7%94%B3%E8%AF%B7%E4%B9%A6"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2015-03-16T06:53:00Z</dcterms:created>
  <dcterms:modified xsi:type="dcterms:W3CDTF">2015-03-16T06:55:00Z</dcterms:modified>
</cp:coreProperties>
</file>